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EA0" w:rsidRPr="00803B68" w:rsidRDefault="0031435F" w:rsidP="007D4FB2">
      <w:pPr>
        <w:pStyle w:val="CM10"/>
        <w:spacing w:afterLines="200" w:after="624" w:line="360" w:lineRule="auto"/>
        <w:rPr>
          <w:rFonts w:ascii="宋体" w:eastAsia="宋体" w:hAnsi="宋体"/>
          <w:sz w:val="28"/>
          <w:szCs w:val="28"/>
        </w:rPr>
      </w:pPr>
      <w:r w:rsidRPr="00803B68">
        <w:rPr>
          <w:rFonts w:ascii="宋体" w:eastAsia="宋体" w:hAnsi="宋体" w:cs="Angsana New" w:hint="eastAsia"/>
          <w:noProof/>
        </w:rPr>
        <w:drawing>
          <wp:inline distT="0" distB="0" distL="0" distR="0">
            <wp:extent cx="209550" cy="180975"/>
            <wp:effectExtent l="0" t="0" r="0" b="0"/>
            <wp:docPr id="1" name="图片 1"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00FC591D" w:rsidRPr="00803B68">
        <w:rPr>
          <w:rFonts w:ascii="宋体" w:eastAsia="宋体" w:hAnsi="宋体" w:hint="eastAsia"/>
          <w:sz w:val="28"/>
          <w:szCs w:val="28"/>
        </w:rPr>
        <w:t>证</w:t>
      </w:r>
      <w:r w:rsidR="00A84EA0" w:rsidRPr="00803B68">
        <w:rPr>
          <w:rFonts w:ascii="宋体" w:eastAsia="宋体" w:hAnsi="宋体" w:hint="eastAsia"/>
          <w:color w:val="000000"/>
          <w:sz w:val="28"/>
          <w:szCs w:val="28"/>
        </w:rPr>
        <w:t>券代码：</w:t>
      </w:r>
      <w:r w:rsidR="00A84EA0" w:rsidRPr="00803B68">
        <w:rPr>
          <w:rFonts w:ascii="宋体" w:eastAsia="宋体" w:hAnsi="宋体"/>
          <w:color w:val="000000"/>
          <w:sz w:val="28"/>
          <w:szCs w:val="28"/>
        </w:rPr>
        <w:t xml:space="preserve">002111 </w:t>
      </w:r>
      <w:r w:rsidR="00816B4E" w:rsidRPr="00803B68">
        <w:rPr>
          <w:rFonts w:ascii="宋体" w:eastAsia="宋体" w:hAnsi="宋体"/>
          <w:color w:val="000000"/>
          <w:sz w:val="28"/>
          <w:szCs w:val="28"/>
        </w:rPr>
        <w:t xml:space="preserve"> </w:t>
      </w:r>
      <w:r w:rsidR="00A84EA0" w:rsidRPr="00803B68">
        <w:rPr>
          <w:rFonts w:ascii="宋体" w:eastAsia="宋体" w:hAnsi="宋体"/>
          <w:color w:val="000000"/>
          <w:sz w:val="28"/>
          <w:szCs w:val="28"/>
        </w:rPr>
        <w:t xml:space="preserve"> </w:t>
      </w:r>
      <w:r w:rsidR="00A84EA0" w:rsidRPr="00803B68">
        <w:rPr>
          <w:rFonts w:ascii="宋体" w:eastAsia="宋体" w:hAnsi="宋体" w:hint="eastAsia"/>
          <w:color w:val="000000"/>
          <w:sz w:val="28"/>
          <w:szCs w:val="28"/>
        </w:rPr>
        <w:t>证券简称：威海广泰</w:t>
      </w:r>
      <w:r w:rsidR="00816B4E" w:rsidRPr="00803B68">
        <w:rPr>
          <w:rFonts w:ascii="宋体" w:eastAsia="宋体" w:hAnsi="宋体" w:hint="eastAsia"/>
          <w:color w:val="000000"/>
          <w:sz w:val="28"/>
          <w:szCs w:val="28"/>
        </w:rPr>
        <w:t xml:space="preserve"> </w:t>
      </w:r>
      <w:r w:rsidR="00FC591D" w:rsidRPr="00803B68">
        <w:rPr>
          <w:rFonts w:ascii="宋体" w:eastAsia="宋体" w:hAnsi="宋体"/>
          <w:color w:val="000000"/>
          <w:sz w:val="28"/>
          <w:szCs w:val="28"/>
        </w:rPr>
        <w:t xml:space="preserve">  </w:t>
      </w:r>
      <w:r w:rsidR="00A84EA0" w:rsidRPr="00803B68">
        <w:rPr>
          <w:rFonts w:ascii="宋体" w:eastAsia="宋体" w:hAnsi="宋体" w:hint="eastAsia"/>
          <w:color w:val="000000"/>
          <w:sz w:val="28"/>
          <w:szCs w:val="28"/>
        </w:rPr>
        <w:t>公告编号：</w:t>
      </w:r>
      <w:r w:rsidR="00A84EA0" w:rsidRPr="00803B68">
        <w:rPr>
          <w:rFonts w:ascii="宋体" w:eastAsia="宋体" w:hAnsi="宋体"/>
          <w:sz w:val="28"/>
          <w:szCs w:val="28"/>
        </w:rPr>
        <w:t>20</w:t>
      </w:r>
      <w:r w:rsidR="003D390D" w:rsidRPr="00803B68">
        <w:rPr>
          <w:rFonts w:ascii="宋体" w:eastAsia="宋体" w:hAnsi="宋体" w:hint="eastAsia"/>
          <w:sz w:val="28"/>
          <w:szCs w:val="28"/>
        </w:rPr>
        <w:t>1</w:t>
      </w:r>
      <w:r w:rsidR="003A5087">
        <w:rPr>
          <w:rFonts w:ascii="宋体" w:eastAsia="宋体" w:hAnsi="宋体"/>
          <w:sz w:val="28"/>
          <w:szCs w:val="28"/>
        </w:rPr>
        <w:t>9</w:t>
      </w:r>
      <w:r w:rsidR="00A84EA0" w:rsidRPr="00803B68">
        <w:rPr>
          <w:rFonts w:ascii="宋体" w:eastAsia="宋体" w:hAnsi="宋体"/>
          <w:sz w:val="28"/>
          <w:szCs w:val="28"/>
        </w:rPr>
        <w:t>-0</w:t>
      </w:r>
      <w:r w:rsidR="003A5087">
        <w:rPr>
          <w:rFonts w:ascii="宋体" w:eastAsia="宋体" w:hAnsi="宋体"/>
          <w:sz w:val="28"/>
          <w:szCs w:val="28"/>
        </w:rPr>
        <w:t>18</w:t>
      </w:r>
    </w:p>
    <w:p w:rsidR="0045234E" w:rsidRPr="00803B68" w:rsidRDefault="00851909" w:rsidP="007D4FB2">
      <w:pPr>
        <w:pStyle w:val="CM3"/>
        <w:spacing w:line="360" w:lineRule="auto"/>
        <w:jc w:val="center"/>
        <w:rPr>
          <w:rFonts w:ascii="宋体" w:eastAsia="宋体" w:hAnsi="宋体" w:cs="宋体"/>
          <w:b/>
          <w:bCs/>
          <w:color w:val="000000"/>
          <w:sz w:val="32"/>
          <w:szCs w:val="32"/>
        </w:rPr>
      </w:pPr>
      <w:r w:rsidRPr="00803B68">
        <w:rPr>
          <w:rFonts w:ascii="宋体" w:eastAsia="宋体" w:hAnsi="宋体" w:cs="宋体" w:hint="eastAsia"/>
          <w:b/>
          <w:bCs/>
          <w:color w:val="000000"/>
          <w:sz w:val="32"/>
          <w:szCs w:val="32"/>
        </w:rPr>
        <w:t>威海广泰空港设备股份有限公司</w:t>
      </w:r>
    </w:p>
    <w:p w:rsidR="00851909" w:rsidRPr="00803B68" w:rsidRDefault="00251E5B" w:rsidP="007D4FB2">
      <w:pPr>
        <w:pStyle w:val="CM3"/>
        <w:spacing w:line="360" w:lineRule="auto"/>
        <w:jc w:val="center"/>
        <w:rPr>
          <w:rFonts w:ascii="宋体" w:eastAsia="宋体" w:hAnsi="宋体" w:cs="宋体"/>
          <w:b/>
          <w:bCs/>
          <w:color w:val="000000"/>
          <w:sz w:val="32"/>
          <w:szCs w:val="32"/>
        </w:rPr>
      </w:pPr>
      <w:r w:rsidRPr="00251E5B">
        <w:rPr>
          <w:rFonts w:ascii="宋体" w:eastAsia="宋体" w:hAnsi="宋体" w:cs="宋体" w:hint="eastAsia"/>
          <w:b/>
          <w:bCs/>
          <w:color w:val="000000"/>
          <w:sz w:val="32"/>
          <w:szCs w:val="32"/>
        </w:rPr>
        <w:t>关于</w:t>
      </w:r>
      <w:r w:rsidR="003A5087">
        <w:rPr>
          <w:rFonts w:ascii="宋体" w:eastAsia="宋体" w:hAnsi="宋体" w:cs="宋体" w:hint="eastAsia"/>
          <w:b/>
          <w:bCs/>
          <w:color w:val="000000"/>
          <w:sz w:val="32"/>
          <w:szCs w:val="32"/>
        </w:rPr>
        <w:t>调整</w:t>
      </w:r>
      <w:r w:rsidRPr="00251E5B">
        <w:rPr>
          <w:rFonts w:ascii="宋体" w:eastAsia="宋体" w:hAnsi="宋体" w:cs="宋体" w:hint="eastAsia"/>
          <w:b/>
          <w:bCs/>
          <w:color w:val="000000"/>
          <w:sz w:val="32"/>
          <w:szCs w:val="32"/>
        </w:rPr>
        <w:t>回购公司股份</w:t>
      </w:r>
      <w:r w:rsidR="003A5087">
        <w:rPr>
          <w:rFonts w:ascii="宋体" w:eastAsia="宋体" w:hAnsi="宋体" w:cs="宋体" w:hint="eastAsia"/>
          <w:b/>
          <w:bCs/>
          <w:color w:val="000000"/>
          <w:sz w:val="32"/>
          <w:szCs w:val="32"/>
        </w:rPr>
        <w:t>方案</w:t>
      </w:r>
      <w:r w:rsidRPr="00251E5B">
        <w:rPr>
          <w:rFonts w:ascii="宋体" w:eastAsia="宋体" w:hAnsi="宋体" w:cs="宋体" w:hint="eastAsia"/>
          <w:b/>
          <w:bCs/>
          <w:color w:val="000000"/>
          <w:sz w:val="32"/>
          <w:szCs w:val="32"/>
        </w:rPr>
        <w:t>的公告</w:t>
      </w:r>
    </w:p>
    <w:p w:rsidR="007D4FB2" w:rsidRPr="00803B68" w:rsidRDefault="007D4FB2" w:rsidP="007D4FB2">
      <w:pPr>
        <w:pStyle w:val="Default"/>
        <w:rPr>
          <w:rFonts w:ascii="宋体" w:eastAsia="宋体" w:hAnsi="宋体"/>
        </w:rPr>
      </w:pPr>
    </w:p>
    <w:p w:rsidR="00893D21" w:rsidRPr="00803B68" w:rsidRDefault="0031435F" w:rsidP="007D4FB2">
      <w:pPr>
        <w:pStyle w:val="Default"/>
        <w:spacing w:after="313" w:line="360" w:lineRule="auto"/>
        <w:ind w:firstLine="480"/>
        <w:jc w:val="both"/>
        <w:rPr>
          <w:rFonts w:ascii="宋体" w:eastAsia="宋体" w:hAnsi="宋体" w:cs="楷体_GB2312"/>
        </w:rPr>
      </w:pPr>
      <w:r w:rsidRPr="00803B68">
        <w:rPr>
          <w:rFonts w:ascii="宋体" w:eastAsia="宋体" w:hAnsi="宋体" w:cs="楷体_GB2312"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48260</wp:posOffset>
                </wp:positionV>
                <wp:extent cx="5372100" cy="762000"/>
                <wp:effectExtent l="13335" t="7620" r="571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62000"/>
                        </a:xfrm>
                        <a:prstGeom prst="rect">
                          <a:avLst/>
                        </a:prstGeom>
                        <a:solidFill>
                          <a:srgbClr val="FFFFFF"/>
                        </a:solidFill>
                        <a:ln w="9525">
                          <a:solidFill>
                            <a:srgbClr val="000000"/>
                          </a:solidFill>
                          <a:miter lim="800000"/>
                          <a:headEnd/>
                          <a:tailEnd/>
                        </a:ln>
                      </wps:spPr>
                      <wps:txbx>
                        <w:txbxContent>
                          <w:p w:rsidR="00893D21" w:rsidRPr="007A3E3D" w:rsidRDefault="00F87C52" w:rsidP="007D4FB2">
                            <w:pPr>
                              <w:spacing w:line="440" w:lineRule="exact"/>
                              <w:ind w:firstLineChars="200" w:firstLine="482"/>
                              <w:rPr>
                                <w:rFonts w:ascii="楷体_GB2312" w:eastAsia="楷体_GB2312" w:hAnsi="宋体" w:cs="楷体"/>
                                <w:b/>
                                <w:bCs/>
                                <w:sz w:val="24"/>
                                <w:szCs w:val="24"/>
                              </w:rPr>
                            </w:pPr>
                            <w:r w:rsidRPr="00F87C52">
                              <w:rPr>
                                <w:rFonts w:ascii="楷体_GB2312" w:eastAsia="楷体_GB2312" w:hAnsi="宋体" w:cs="楷体" w:hint="eastAsia"/>
                                <w:b/>
                                <w:bCs/>
                                <w:sz w:val="24"/>
                                <w:szCs w:val="24"/>
                              </w:rPr>
                              <w:t>本公司及董事会全体成员保证信息披露的内容真实、准确、完整，没有虚假记载、误导性陈述或重大遗漏。</w:t>
                            </w:r>
                          </w:p>
                          <w:p w:rsidR="00893D21" w:rsidRPr="00333C4C" w:rsidRDefault="00893D21" w:rsidP="00893D21">
                            <w:pPr>
                              <w:pStyle w:val="2"/>
                              <w:spacing w:line="500" w:lineRule="exact"/>
                              <w:ind w:leftChars="0" w:left="0"/>
                              <w:rPr>
                                <w:rFonts w:ascii="楷体" w:eastAsia="楷体" w:hAnsi="楷体"/>
                                <w:b/>
                                <w:bCs/>
                                <w:sz w:val="24"/>
                                <w:szCs w:val="24"/>
                              </w:rPr>
                            </w:pPr>
                            <w:r>
                              <w:rPr>
                                <w:rFonts w:ascii="楷体" w:eastAsia="楷体" w:hAnsi="楷体" w:cs="楷体"/>
                                <w:b/>
                                <w:b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3.8pt;width:423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">
                <v:textbox>
                  <w:txbxContent>
                    <w:p w:rsidR="00893D21" w:rsidRPr="007A3E3D" w:rsidRDefault="00F87C52" w:rsidP="007D4FB2">
                      <w:pPr>
                        <w:spacing w:line="440" w:lineRule="exact"/>
                        <w:ind w:firstLineChars="200" w:firstLine="482"/>
                        <w:rPr>
                          <w:rFonts w:ascii="楷体_GB2312" w:eastAsia="楷体_GB2312" w:hAnsi="宋体" w:cs="楷体"/>
                          <w:b/>
                          <w:bCs/>
                          <w:sz w:val="24"/>
                          <w:szCs w:val="24"/>
                        </w:rPr>
                      </w:pPr>
                      <w:r w:rsidRPr="00F87C52">
                        <w:rPr>
                          <w:rFonts w:ascii="楷体_GB2312" w:eastAsia="楷体_GB2312" w:hAnsi="宋体" w:cs="楷体" w:hint="eastAsia"/>
                          <w:b/>
                          <w:bCs/>
                          <w:sz w:val="24"/>
                          <w:szCs w:val="24"/>
                        </w:rPr>
                        <w:t>本公司及董事会全体成员保证信息披露的内容真实、准确、完整，没有虚假记载、误导性陈述或重大遗漏。</w:t>
                      </w:r>
                    </w:p>
                    <w:p w:rsidR="00893D21" w:rsidRPr="00333C4C" w:rsidRDefault="00893D21" w:rsidP="00893D21">
                      <w:pPr>
                        <w:pStyle w:val="2"/>
                        <w:spacing w:line="500" w:lineRule="exact"/>
                        <w:ind w:leftChars="0" w:left="0"/>
                        <w:rPr>
                          <w:rFonts w:ascii="楷体" w:eastAsia="楷体" w:hAnsi="楷体"/>
                          <w:b/>
                          <w:bCs/>
                          <w:sz w:val="24"/>
                          <w:szCs w:val="24"/>
                        </w:rPr>
                      </w:pPr>
                      <w:r>
                        <w:rPr>
                          <w:rFonts w:ascii="楷体" w:eastAsia="楷体" w:hAnsi="楷体" w:cs="楷体"/>
                          <w:b/>
                          <w:bCs/>
                          <w:sz w:val="24"/>
                          <w:szCs w:val="24"/>
                        </w:rPr>
                        <w:t xml:space="preserve"> </w:t>
                      </w:r>
                    </w:p>
                  </w:txbxContent>
                </v:textbox>
              </v:shape>
            </w:pict>
          </mc:Fallback>
        </mc:AlternateContent>
      </w:r>
    </w:p>
    <w:p w:rsidR="00A84EA0" w:rsidRPr="00803B68" w:rsidRDefault="00A84EA0" w:rsidP="007D4FB2">
      <w:pPr>
        <w:pStyle w:val="Default"/>
        <w:spacing w:after="313" w:line="360" w:lineRule="auto"/>
        <w:ind w:firstLine="480"/>
        <w:jc w:val="both"/>
        <w:rPr>
          <w:rFonts w:ascii="宋体" w:eastAsia="宋体" w:hAnsi="宋体" w:cs="Times New Roman"/>
        </w:rPr>
      </w:pPr>
    </w:p>
    <w:p w:rsidR="00E614A2" w:rsidRPr="00E614A2" w:rsidRDefault="00E6051B" w:rsidP="00E574E4">
      <w:pPr>
        <w:pStyle w:val="CM3"/>
        <w:spacing w:line="360" w:lineRule="auto"/>
        <w:ind w:firstLineChars="200" w:firstLine="480"/>
        <w:rPr>
          <w:rFonts w:ascii="宋体" w:eastAsia="宋体" w:hAnsi="宋体" w:cs="宋体"/>
          <w:color w:val="000000"/>
          <w:lang w:bidi="th-TH"/>
        </w:rPr>
      </w:pPr>
      <w:r>
        <w:rPr>
          <w:rFonts w:ascii="宋体" w:eastAsia="宋体" w:hAnsi="宋体" w:cs="宋体" w:hint="eastAsia"/>
          <w:color w:val="000000"/>
          <w:lang w:bidi="th-TH"/>
        </w:rPr>
        <w:t>威海广泰空港设备股份有限公司</w:t>
      </w:r>
      <w:r>
        <w:rPr>
          <w:rFonts w:ascii="宋体" w:eastAsia="宋体" w:hAnsi="宋体" w:cs="宋体"/>
          <w:color w:val="000000"/>
          <w:lang w:bidi="th-TH"/>
        </w:rPr>
        <w:t>（</w:t>
      </w:r>
      <w:r w:rsidRPr="00E614A2">
        <w:rPr>
          <w:rFonts w:ascii="宋体" w:eastAsia="宋体" w:hAnsi="宋体" w:cs="宋体" w:hint="eastAsia"/>
          <w:color w:val="000000"/>
          <w:lang w:bidi="th-TH"/>
        </w:rPr>
        <w:t>以下简称</w:t>
      </w:r>
      <w:r w:rsidRPr="00E614A2">
        <w:rPr>
          <w:rFonts w:ascii="宋体" w:eastAsia="宋体" w:hAnsi="宋体" w:cs="宋体"/>
          <w:color w:val="000000"/>
          <w:lang w:bidi="th-TH"/>
        </w:rPr>
        <w:t>“</w:t>
      </w:r>
      <w:r w:rsidRPr="00E614A2">
        <w:rPr>
          <w:rFonts w:ascii="宋体" w:eastAsia="宋体" w:hAnsi="宋体" w:cs="宋体" w:hint="eastAsia"/>
          <w:color w:val="000000"/>
          <w:lang w:bidi="th-TH"/>
        </w:rPr>
        <w:t>公司</w:t>
      </w:r>
      <w:r w:rsidRPr="00E614A2">
        <w:rPr>
          <w:rFonts w:ascii="宋体" w:eastAsia="宋体" w:hAnsi="宋体" w:cs="宋体"/>
          <w:color w:val="000000"/>
          <w:lang w:bidi="th-TH"/>
        </w:rPr>
        <w:t>”）</w:t>
      </w:r>
      <w:r w:rsidR="00E614A2" w:rsidRPr="00E614A2">
        <w:rPr>
          <w:rFonts w:ascii="宋体" w:eastAsia="宋体" w:hAnsi="宋体" w:hint="eastAsia"/>
        </w:rPr>
        <w:t>2018年7月16日</w:t>
      </w:r>
      <w:r w:rsidR="00E614A2">
        <w:rPr>
          <w:rFonts w:ascii="宋体" w:eastAsia="宋体" w:hAnsi="宋体" w:hint="eastAsia"/>
        </w:rPr>
        <w:t>召开的</w:t>
      </w:r>
      <w:r w:rsidR="00E614A2" w:rsidRPr="00E614A2">
        <w:rPr>
          <w:rFonts w:ascii="宋体" w:eastAsia="宋体" w:hAnsi="宋体" w:hint="eastAsia"/>
        </w:rPr>
        <w:t>第五届董事会第三十八次临时会议</w:t>
      </w:r>
      <w:r w:rsidR="00E614A2">
        <w:rPr>
          <w:rFonts w:ascii="宋体" w:eastAsia="宋体" w:hAnsi="宋体" w:hint="eastAsia"/>
        </w:rPr>
        <w:t>及2018年8月2日</w:t>
      </w:r>
      <w:r w:rsidR="00E614A2">
        <w:rPr>
          <w:rFonts w:ascii="宋体" w:eastAsia="宋体" w:hAnsi="宋体"/>
        </w:rPr>
        <w:t>召开的</w:t>
      </w:r>
      <w:r w:rsidR="00E614A2" w:rsidRPr="00E614A2">
        <w:rPr>
          <w:rFonts w:ascii="宋体" w:eastAsia="宋体" w:hAnsi="宋体" w:hint="eastAsia"/>
        </w:rPr>
        <w:t>2018年第一次临时股东大会审议通过了《关于回购公司股份预案的议案》</w:t>
      </w:r>
      <w:r w:rsidR="00E614A2">
        <w:rPr>
          <w:rFonts w:ascii="宋体" w:eastAsia="宋体" w:hAnsi="宋体" w:hint="eastAsia"/>
        </w:rPr>
        <w:t>和</w:t>
      </w:r>
      <w:r w:rsidR="00E614A2">
        <w:rPr>
          <w:rFonts w:ascii="宋体" w:eastAsia="宋体" w:hAnsi="宋体"/>
        </w:rPr>
        <w:t>《</w:t>
      </w:r>
      <w:r w:rsidR="00E614A2" w:rsidRPr="00E614A2">
        <w:rPr>
          <w:rFonts w:ascii="宋体" w:eastAsia="宋体" w:hAnsi="宋体" w:hint="eastAsia"/>
        </w:rPr>
        <w:t>关于提请股东大会授权董事会全权办理本次股份回购及注销相关事宜的议案</w:t>
      </w:r>
      <w:r w:rsidR="00E614A2">
        <w:rPr>
          <w:rFonts w:ascii="宋体" w:eastAsia="宋体" w:hAnsi="宋体"/>
        </w:rPr>
        <w:t>》</w:t>
      </w:r>
      <w:r w:rsidR="00E614A2">
        <w:rPr>
          <w:rFonts w:ascii="宋体" w:eastAsia="宋体" w:hAnsi="宋体" w:cs="宋体" w:hint="eastAsia"/>
          <w:color w:val="000000"/>
          <w:lang w:bidi="th-TH"/>
        </w:rPr>
        <w:t>，</w:t>
      </w:r>
      <w:r w:rsidR="00E614A2" w:rsidRPr="002664BC">
        <w:rPr>
          <w:rFonts w:ascii="宋体" w:eastAsia="宋体" w:hAnsi="宋体" w:cs="宋体" w:hint="eastAsia"/>
          <w:color w:val="000000"/>
          <w:lang w:bidi="th-TH"/>
        </w:rPr>
        <w:t>基于对公司未来发展前景的信心和对公司价值的高度认可，</w:t>
      </w:r>
      <w:r w:rsidR="00E614A2">
        <w:rPr>
          <w:rFonts w:ascii="宋体" w:eastAsia="宋体" w:hAnsi="宋体" w:cs="宋体" w:hint="eastAsia"/>
          <w:color w:val="000000"/>
          <w:lang w:bidi="th-TH"/>
        </w:rPr>
        <w:t>公司</w:t>
      </w:r>
      <w:r w:rsidR="00E614A2">
        <w:rPr>
          <w:rFonts w:ascii="宋体" w:eastAsia="宋体" w:hAnsi="宋体" w:cs="宋体"/>
          <w:color w:val="000000"/>
          <w:lang w:bidi="th-TH"/>
        </w:rPr>
        <w:t>拟</w:t>
      </w:r>
      <w:r w:rsidR="00E614A2" w:rsidRPr="002664BC">
        <w:rPr>
          <w:rFonts w:ascii="宋体" w:eastAsia="宋体" w:hAnsi="宋体" w:cs="宋体" w:hint="eastAsia"/>
          <w:color w:val="000000"/>
          <w:lang w:bidi="th-TH"/>
        </w:rPr>
        <w:t>回购部分公司社会公众股份，</w:t>
      </w:r>
      <w:r w:rsidR="00B351CD" w:rsidRPr="00B351CD">
        <w:rPr>
          <w:rFonts w:ascii="宋体" w:eastAsia="宋体" w:hAnsi="宋体" w:cs="宋体" w:hint="eastAsia"/>
          <w:color w:val="000000"/>
          <w:lang w:bidi="th-TH"/>
        </w:rPr>
        <w:t>具体内容详见2018年7月17日刊登在《中国证券报》、《证券时报》及巨潮资讯网（http://www.cninfo.com.cn）上的《关于回购公司股份预案的公告》（公告编号：2018-046）。</w:t>
      </w:r>
    </w:p>
    <w:p w:rsidR="00BF5F80" w:rsidRDefault="00BF5F80" w:rsidP="008D77A5">
      <w:pPr>
        <w:pStyle w:val="CM3"/>
        <w:spacing w:line="360" w:lineRule="auto"/>
        <w:ind w:firstLineChars="200" w:firstLine="480"/>
        <w:rPr>
          <w:rFonts w:ascii="宋体" w:eastAsia="宋体" w:hAnsi="宋体" w:cs="宋体"/>
          <w:color w:val="000000"/>
          <w:lang w:bidi="th-TH"/>
        </w:rPr>
      </w:pPr>
      <w:r>
        <w:rPr>
          <w:rFonts w:ascii="宋体" w:eastAsia="宋体" w:hAnsi="宋体" w:cs="宋体" w:hint="eastAsia"/>
          <w:color w:val="000000"/>
          <w:lang w:bidi="th-TH"/>
        </w:rPr>
        <w:t>根据</w:t>
      </w:r>
      <w:r w:rsidRPr="00BF5F80">
        <w:rPr>
          <w:rFonts w:ascii="宋体" w:eastAsia="宋体" w:hAnsi="宋体" w:cs="宋体" w:hint="eastAsia"/>
          <w:color w:val="000000"/>
          <w:lang w:bidi="th-TH"/>
        </w:rPr>
        <w:t>深圳证券交易所2019年1月11日</w:t>
      </w:r>
      <w:r>
        <w:rPr>
          <w:rFonts w:ascii="宋体" w:eastAsia="宋体" w:hAnsi="宋体" w:cs="宋体" w:hint="eastAsia"/>
          <w:color w:val="000000"/>
          <w:lang w:bidi="th-TH"/>
        </w:rPr>
        <w:t>发布的</w:t>
      </w:r>
      <w:r w:rsidRPr="00BF5F80">
        <w:rPr>
          <w:rFonts w:ascii="宋体" w:eastAsia="宋体" w:hAnsi="宋体" w:cs="宋体" w:hint="eastAsia"/>
          <w:color w:val="000000"/>
          <w:lang w:bidi="th-TH"/>
        </w:rPr>
        <w:t>《深圳证券交易所上市公司回购股份实施细则》</w:t>
      </w:r>
      <w:r w:rsidR="007454BC">
        <w:rPr>
          <w:rFonts w:ascii="宋体" w:eastAsia="宋体" w:hAnsi="宋体" w:cs="宋体" w:hint="eastAsia"/>
          <w:color w:val="000000"/>
          <w:lang w:bidi="th-TH"/>
        </w:rPr>
        <w:t>等</w:t>
      </w:r>
      <w:r w:rsidR="007454BC">
        <w:rPr>
          <w:rFonts w:ascii="宋体" w:eastAsia="宋体" w:hAnsi="宋体" w:cs="宋体"/>
          <w:color w:val="000000"/>
          <w:lang w:bidi="th-TH"/>
        </w:rPr>
        <w:t>法规的</w:t>
      </w:r>
      <w:r>
        <w:rPr>
          <w:rFonts w:ascii="宋体" w:eastAsia="宋体" w:hAnsi="宋体" w:cs="宋体"/>
          <w:color w:val="000000"/>
          <w:lang w:bidi="th-TH"/>
        </w:rPr>
        <w:t>最新要求</w:t>
      </w:r>
      <w:r w:rsidR="00FB5564" w:rsidRPr="00FB5564">
        <w:rPr>
          <w:rFonts w:ascii="宋体" w:eastAsia="宋体" w:hAnsi="宋体" w:cs="宋体" w:hint="eastAsia"/>
          <w:color w:val="000000"/>
          <w:lang w:bidi="th-TH"/>
        </w:rPr>
        <w:t>，并结合公司股票价格和公司实际情况</w:t>
      </w:r>
      <w:r>
        <w:rPr>
          <w:rFonts w:ascii="宋体" w:eastAsia="宋体" w:hAnsi="宋体" w:cs="宋体"/>
          <w:color w:val="000000"/>
          <w:lang w:bidi="th-TH"/>
        </w:rPr>
        <w:t>，公司</w:t>
      </w:r>
      <w:r>
        <w:rPr>
          <w:rFonts w:ascii="宋体" w:eastAsia="宋体" w:hAnsi="宋体" w:cs="宋体" w:hint="eastAsia"/>
          <w:color w:val="000000"/>
          <w:lang w:bidi="th-TH"/>
        </w:rPr>
        <w:t>于</w:t>
      </w:r>
      <w:r w:rsidRPr="00E614A2">
        <w:rPr>
          <w:rFonts w:ascii="宋体" w:eastAsia="宋体" w:hAnsi="宋体" w:cs="宋体" w:hint="eastAsia"/>
          <w:color w:val="000000"/>
          <w:lang w:bidi="th-TH"/>
        </w:rPr>
        <w:t>2019年3月28日</w:t>
      </w:r>
      <w:r w:rsidR="00E6051B" w:rsidRPr="00E614A2">
        <w:rPr>
          <w:rFonts w:ascii="宋体" w:eastAsia="宋体" w:hAnsi="宋体" w:cs="宋体"/>
          <w:color w:val="000000"/>
          <w:lang w:bidi="th-TH"/>
        </w:rPr>
        <w:t>召开第六届董事会第六次会议，审</w:t>
      </w:r>
      <w:r w:rsidR="00E6051B">
        <w:rPr>
          <w:rFonts w:ascii="宋体" w:eastAsia="宋体" w:hAnsi="宋体" w:cs="宋体"/>
          <w:color w:val="000000"/>
          <w:lang w:bidi="th-TH"/>
        </w:rPr>
        <w:t>议通过了《</w:t>
      </w:r>
      <w:r w:rsidR="00E6051B" w:rsidRPr="00E6051B">
        <w:rPr>
          <w:rFonts w:ascii="宋体" w:eastAsia="宋体" w:hAnsi="宋体" w:cs="宋体" w:hint="eastAsia"/>
          <w:color w:val="000000"/>
          <w:lang w:bidi="th-TH"/>
        </w:rPr>
        <w:t>关于调整回购公司股份方案</w:t>
      </w:r>
      <w:r w:rsidR="00E6051B">
        <w:rPr>
          <w:rFonts w:ascii="宋体" w:eastAsia="宋体" w:hAnsi="宋体" w:cs="宋体" w:hint="eastAsia"/>
          <w:color w:val="000000"/>
          <w:lang w:bidi="th-TH"/>
        </w:rPr>
        <w:t>的</w:t>
      </w:r>
      <w:r w:rsidR="00E6051B">
        <w:rPr>
          <w:rFonts w:ascii="宋体" w:eastAsia="宋体" w:hAnsi="宋体" w:cs="宋体"/>
          <w:color w:val="000000"/>
          <w:lang w:bidi="th-TH"/>
        </w:rPr>
        <w:t>议案》</w:t>
      </w:r>
      <w:r w:rsidR="009A047F">
        <w:rPr>
          <w:rFonts w:ascii="宋体" w:eastAsia="宋体" w:hAnsi="宋体" w:cs="宋体" w:hint="eastAsia"/>
          <w:color w:val="000000"/>
          <w:lang w:bidi="th-TH"/>
        </w:rPr>
        <w:t>，本议案尚需提交股东大会审议通过</w:t>
      </w:r>
      <w:r w:rsidR="00FB5564">
        <w:rPr>
          <w:rFonts w:ascii="宋体" w:eastAsia="宋体" w:hAnsi="宋体" w:cs="宋体" w:hint="eastAsia"/>
          <w:color w:val="000000"/>
          <w:lang w:bidi="th-TH"/>
        </w:rPr>
        <w:t>。</w:t>
      </w:r>
      <w:r w:rsidR="00E6051B">
        <w:rPr>
          <w:rFonts w:ascii="宋体" w:eastAsia="宋体" w:hAnsi="宋体" w:cs="宋体"/>
          <w:color w:val="000000"/>
          <w:lang w:bidi="th-TH"/>
        </w:rPr>
        <w:t>现将</w:t>
      </w:r>
      <w:r w:rsidR="00E6051B">
        <w:rPr>
          <w:rFonts w:ascii="宋体" w:eastAsia="宋体" w:hAnsi="宋体" w:cs="宋体" w:hint="eastAsia"/>
          <w:color w:val="000000"/>
          <w:lang w:bidi="th-TH"/>
        </w:rPr>
        <w:t>具体情况</w:t>
      </w:r>
      <w:r w:rsidR="00E6051B">
        <w:rPr>
          <w:rFonts w:ascii="宋体" w:eastAsia="宋体" w:hAnsi="宋体" w:cs="宋体"/>
          <w:color w:val="000000"/>
          <w:lang w:bidi="th-TH"/>
        </w:rPr>
        <w:t>公告如下：</w:t>
      </w:r>
    </w:p>
    <w:p w:rsidR="00866BA1" w:rsidRPr="00BF5F80" w:rsidRDefault="00BF5F80" w:rsidP="00BF5F80">
      <w:pPr>
        <w:pStyle w:val="CM3"/>
        <w:spacing w:line="360" w:lineRule="auto"/>
        <w:ind w:firstLineChars="200" w:firstLine="482"/>
        <w:rPr>
          <w:rFonts w:ascii="宋体" w:eastAsia="宋体" w:hAnsi="宋体"/>
          <w:b/>
          <w:lang w:bidi="th-TH"/>
        </w:rPr>
      </w:pPr>
      <w:r w:rsidRPr="00BF5F80">
        <w:rPr>
          <w:rFonts w:ascii="宋体" w:eastAsia="宋体" w:hAnsi="宋体" w:hint="eastAsia"/>
          <w:b/>
          <w:lang w:bidi="th-TH"/>
        </w:rPr>
        <w:t>一、</w:t>
      </w:r>
      <w:r w:rsidRPr="00BF5F80">
        <w:rPr>
          <w:rFonts w:ascii="宋体" w:eastAsia="宋体" w:hAnsi="宋体" w:cs="宋体" w:hint="eastAsia"/>
          <w:b/>
          <w:color w:val="000000"/>
          <w:lang w:bidi="th-TH"/>
        </w:rPr>
        <w:t>调整</w:t>
      </w:r>
      <w:r w:rsidRPr="00BF5F80">
        <w:rPr>
          <w:rFonts w:ascii="宋体" w:eastAsia="宋体" w:hAnsi="宋体" w:cs="宋体" w:hint="eastAsia"/>
          <w:b/>
          <w:lang w:bidi="th-TH"/>
        </w:rPr>
        <w:t>方案前回购公司股份进展情况</w:t>
      </w:r>
    </w:p>
    <w:p w:rsidR="002664BC" w:rsidRPr="002664BC" w:rsidRDefault="00BF5F80" w:rsidP="00E574E4">
      <w:pPr>
        <w:pStyle w:val="CM3"/>
        <w:spacing w:line="360" w:lineRule="auto"/>
        <w:ind w:firstLineChars="200" w:firstLine="480"/>
        <w:rPr>
          <w:rFonts w:ascii="宋体" w:eastAsia="宋体" w:hAnsi="宋体" w:cs="宋体"/>
          <w:color w:val="000000"/>
          <w:lang w:bidi="th-TH"/>
        </w:rPr>
      </w:pPr>
      <w:r w:rsidRPr="00C96CA1">
        <w:rPr>
          <w:rFonts w:ascii="宋体" w:eastAsia="宋体" w:hAnsi="宋体" w:cs="宋体" w:hint="eastAsia"/>
          <w:color w:val="000000"/>
          <w:lang w:bidi="th-TH"/>
        </w:rPr>
        <w:t>截止2019年3月</w:t>
      </w:r>
      <w:r w:rsidR="007638CE">
        <w:rPr>
          <w:rFonts w:ascii="宋体" w:eastAsia="宋体" w:hAnsi="宋体" w:cs="宋体" w:hint="eastAsia"/>
          <w:color w:val="000000"/>
          <w:lang w:bidi="th-TH"/>
        </w:rPr>
        <w:t>27</w:t>
      </w:r>
      <w:r w:rsidRPr="00C96CA1">
        <w:rPr>
          <w:rFonts w:ascii="宋体" w:eastAsia="宋体" w:hAnsi="宋体" w:cs="宋体" w:hint="eastAsia"/>
          <w:color w:val="000000"/>
          <w:lang w:bidi="th-TH"/>
        </w:rPr>
        <w:t>日，公司通过回购专用证券账户累计回购股份数量为</w:t>
      </w:r>
      <w:r w:rsidR="007638CE" w:rsidRPr="007638CE">
        <w:rPr>
          <w:rFonts w:ascii="宋体" w:eastAsia="宋体" w:hAnsi="宋体" w:cs="宋体"/>
          <w:color w:val="000000"/>
          <w:lang w:bidi="th-TH"/>
        </w:rPr>
        <w:t>4,568,120</w:t>
      </w:r>
      <w:r w:rsidRPr="00C96CA1">
        <w:rPr>
          <w:rFonts w:ascii="宋体" w:eastAsia="宋体" w:hAnsi="宋体" w:cs="宋体" w:hint="eastAsia"/>
          <w:color w:val="000000"/>
          <w:lang w:bidi="th-TH"/>
        </w:rPr>
        <w:t>股，占公司总股本（按照回购方案实施前总股本381,827,504股计算）的1.</w:t>
      </w:r>
      <w:r w:rsidR="002B50C7">
        <w:rPr>
          <w:rFonts w:ascii="宋体" w:eastAsia="宋体" w:hAnsi="宋体" w:cs="宋体"/>
          <w:color w:val="000000"/>
          <w:lang w:bidi="th-TH"/>
        </w:rPr>
        <w:t>20</w:t>
      </w:r>
      <w:r w:rsidRPr="00C96CA1">
        <w:rPr>
          <w:rFonts w:ascii="宋体" w:eastAsia="宋体" w:hAnsi="宋体" w:cs="宋体" w:hint="eastAsia"/>
          <w:color w:val="000000"/>
          <w:lang w:bidi="th-TH"/>
        </w:rPr>
        <w:t>%，最高成交价为</w:t>
      </w:r>
      <w:r w:rsidR="007638CE">
        <w:rPr>
          <w:rFonts w:ascii="宋体" w:eastAsia="宋体" w:hAnsi="宋体" w:cs="宋体"/>
          <w:color w:val="000000"/>
          <w:lang w:bidi="th-TH"/>
        </w:rPr>
        <w:t>13.44</w:t>
      </w:r>
      <w:r w:rsidRPr="00C96CA1">
        <w:rPr>
          <w:rFonts w:ascii="宋体" w:eastAsia="宋体" w:hAnsi="宋体" w:cs="宋体" w:hint="eastAsia"/>
          <w:color w:val="000000"/>
          <w:lang w:bidi="th-TH"/>
        </w:rPr>
        <w:t>元/股，最低成交价为8.96元/股，支付的总金额为</w:t>
      </w:r>
      <w:r w:rsidR="007638CE" w:rsidRPr="007638CE">
        <w:rPr>
          <w:rFonts w:ascii="宋体" w:eastAsia="宋体" w:hAnsi="宋体" w:cs="宋体"/>
          <w:color w:val="000000"/>
          <w:lang w:bidi="th-TH"/>
        </w:rPr>
        <w:t>47,345,136.3</w:t>
      </w:r>
      <w:r w:rsidRPr="00C96CA1">
        <w:rPr>
          <w:rFonts w:ascii="宋体" w:eastAsia="宋体" w:hAnsi="宋体" w:cs="宋体" w:hint="eastAsia"/>
          <w:color w:val="000000"/>
          <w:lang w:bidi="th-TH"/>
        </w:rPr>
        <w:t>元（不含交易费用）</w:t>
      </w:r>
      <w:r w:rsidR="00CD5E8D" w:rsidRPr="00C96CA1">
        <w:rPr>
          <w:rFonts w:ascii="宋体" w:eastAsia="宋体" w:hAnsi="宋体" w:cs="宋体" w:hint="eastAsia"/>
          <w:color w:val="000000"/>
          <w:lang w:bidi="th-TH"/>
        </w:rPr>
        <w:t>。</w:t>
      </w:r>
    </w:p>
    <w:p w:rsidR="002664BC" w:rsidRPr="002664BC" w:rsidRDefault="00CD5E8D" w:rsidP="00E574E4">
      <w:pPr>
        <w:pStyle w:val="CM3"/>
        <w:spacing w:line="360" w:lineRule="auto"/>
        <w:ind w:firstLineChars="200" w:firstLine="482"/>
        <w:rPr>
          <w:rFonts w:ascii="宋体" w:eastAsia="宋体" w:hAnsi="宋体" w:cs="宋体"/>
          <w:b/>
          <w:color w:val="000000"/>
          <w:lang w:bidi="th-TH"/>
        </w:rPr>
      </w:pPr>
      <w:r>
        <w:rPr>
          <w:rFonts w:ascii="宋体" w:eastAsia="宋体" w:hAnsi="宋体" w:cs="宋体" w:hint="eastAsia"/>
          <w:b/>
          <w:color w:val="000000"/>
          <w:lang w:bidi="th-TH"/>
        </w:rPr>
        <w:t>二、本次</w:t>
      </w:r>
      <w:r>
        <w:rPr>
          <w:rFonts w:ascii="宋体" w:eastAsia="宋体" w:hAnsi="宋体" w:cs="宋体"/>
          <w:b/>
          <w:color w:val="000000"/>
          <w:lang w:bidi="th-TH"/>
        </w:rPr>
        <w:t>调整</w:t>
      </w:r>
      <w:r>
        <w:rPr>
          <w:rFonts w:ascii="宋体" w:eastAsia="宋体" w:hAnsi="宋体" w:cs="宋体" w:hint="eastAsia"/>
          <w:b/>
          <w:color w:val="000000"/>
          <w:lang w:bidi="th-TH"/>
        </w:rPr>
        <w:t>回购</w:t>
      </w:r>
      <w:r>
        <w:rPr>
          <w:rFonts w:ascii="宋体" w:eastAsia="宋体" w:hAnsi="宋体" w:cs="宋体"/>
          <w:b/>
          <w:color w:val="000000"/>
          <w:lang w:bidi="th-TH"/>
        </w:rPr>
        <w:t>公司股份方案的</w:t>
      </w:r>
      <w:r>
        <w:rPr>
          <w:rFonts w:ascii="宋体" w:eastAsia="宋体" w:hAnsi="宋体" w:cs="宋体" w:hint="eastAsia"/>
          <w:b/>
          <w:color w:val="000000"/>
          <w:lang w:bidi="th-TH"/>
        </w:rPr>
        <w:t>具体</w:t>
      </w:r>
      <w:r w:rsidR="002664BC" w:rsidRPr="002664BC">
        <w:rPr>
          <w:rFonts w:ascii="宋体" w:eastAsia="宋体" w:hAnsi="宋体" w:cs="宋体" w:hint="eastAsia"/>
          <w:b/>
          <w:color w:val="000000"/>
          <w:lang w:bidi="th-TH"/>
        </w:rPr>
        <w:t>内容</w:t>
      </w:r>
    </w:p>
    <w:p w:rsidR="00CD5E8D" w:rsidRPr="00CD5E8D" w:rsidRDefault="00CD5E8D" w:rsidP="00CD5E8D">
      <w:pPr>
        <w:pStyle w:val="0"/>
        <w:topLinePunct/>
        <w:spacing w:line="360" w:lineRule="auto"/>
        <w:ind w:firstLineChars="200" w:firstLine="482"/>
        <w:rPr>
          <w:rFonts w:ascii="宋体" w:hAnsi="宋体"/>
          <w:b/>
          <w:sz w:val="24"/>
        </w:rPr>
      </w:pPr>
      <w:r w:rsidRPr="00CD5E8D">
        <w:rPr>
          <w:rFonts w:ascii="宋体" w:hAnsi="宋体" w:hint="eastAsia"/>
          <w:b/>
          <w:sz w:val="24"/>
        </w:rPr>
        <w:t>1、回购股份的目的</w:t>
      </w:r>
    </w:p>
    <w:p w:rsidR="00CD5E8D" w:rsidRPr="00CD5E8D" w:rsidRDefault="00CD5E8D" w:rsidP="00CD5E8D">
      <w:pPr>
        <w:pStyle w:val="0"/>
        <w:topLinePunct/>
        <w:spacing w:line="360" w:lineRule="auto"/>
        <w:ind w:firstLineChars="200" w:firstLine="482"/>
        <w:rPr>
          <w:rFonts w:ascii="宋体" w:hAnsi="宋体"/>
          <w:b/>
          <w:sz w:val="24"/>
        </w:rPr>
      </w:pPr>
      <w:r w:rsidRPr="00CD5E8D">
        <w:rPr>
          <w:rFonts w:ascii="宋体" w:hAnsi="宋体" w:hint="eastAsia"/>
          <w:b/>
          <w:sz w:val="24"/>
        </w:rPr>
        <w:lastRenderedPageBreak/>
        <w:t>调整前：</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基于对公司未来发展前景的信心和和对公司价值的高度认可，在综合考虑公司近期股票二级市场表现，并结合公司经营情况、主营业务发展前景、公司财务状况以及未来的盈利能力等的基础上，为使股价与公司价值匹配，维护公司市场形象，增强投资者信心，维护投资者利益，综合考虑公司财务状况、未来发展战略的实施以及合理估值水平等因素，公司拟回购部分公司社会公众股份，用于后期实施股权激励计划或员工持股计划或依法注销减少注册资本，具体用途提请公司股东大会授权董事会依据有关法律法规决定。</w:t>
      </w:r>
    </w:p>
    <w:p w:rsidR="00CD5E8D" w:rsidRPr="00CD5E8D" w:rsidRDefault="00CD5E8D" w:rsidP="00CD5E8D">
      <w:pPr>
        <w:pStyle w:val="0"/>
        <w:topLinePunct/>
        <w:spacing w:line="360" w:lineRule="auto"/>
        <w:ind w:firstLineChars="200" w:firstLine="482"/>
        <w:rPr>
          <w:rFonts w:ascii="宋体" w:hAnsi="宋体"/>
          <w:b/>
          <w:sz w:val="24"/>
        </w:rPr>
      </w:pPr>
      <w:r w:rsidRPr="00CD5E8D">
        <w:rPr>
          <w:rFonts w:ascii="宋体" w:hAnsi="宋体" w:hint="eastAsia"/>
          <w:b/>
          <w:sz w:val="24"/>
        </w:rPr>
        <w:t>调整后：</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基于对公司未来发展前景的信心和和对公司价值的高度认可，在综合考虑公司近期股票二级市场表现，并结合公司经营情况、主营业务发展前景、公司财务状况以及未来的盈利能力等的基础上，为使股价与公司价值匹配，维护公司市场形象，增强投资者信心，维护投资者利益，综合考虑公司财务状况、未来发展战略的实施以及合理估值水平等因素，公司拟回购部分公司社会公众股份，用于后期实施股权激励计划或员工持股计划，具体用途提请公司股东大会授权董事会依据有关法律法规决定。</w:t>
      </w:r>
    </w:p>
    <w:p w:rsidR="00CD5E8D" w:rsidRPr="00CD5E8D" w:rsidRDefault="00CD5E8D" w:rsidP="00CD5E8D">
      <w:pPr>
        <w:pStyle w:val="0"/>
        <w:topLinePunct/>
        <w:spacing w:line="360" w:lineRule="auto"/>
        <w:ind w:firstLineChars="200" w:firstLine="482"/>
        <w:rPr>
          <w:rFonts w:ascii="宋体" w:hAnsi="宋体"/>
          <w:b/>
          <w:sz w:val="24"/>
        </w:rPr>
      </w:pPr>
      <w:r w:rsidRPr="00CD5E8D">
        <w:rPr>
          <w:rFonts w:ascii="宋体" w:hAnsi="宋体" w:hint="eastAsia"/>
          <w:b/>
          <w:sz w:val="24"/>
        </w:rPr>
        <w:t>2、回购股份的方式和用途</w:t>
      </w:r>
    </w:p>
    <w:p w:rsidR="00CD5E8D" w:rsidRPr="00CD5E8D" w:rsidRDefault="00CD5E8D" w:rsidP="00CD5E8D">
      <w:pPr>
        <w:pStyle w:val="0"/>
        <w:topLinePunct/>
        <w:spacing w:line="360" w:lineRule="auto"/>
        <w:ind w:firstLineChars="200" w:firstLine="482"/>
        <w:rPr>
          <w:rFonts w:ascii="宋体" w:hAnsi="宋体"/>
          <w:b/>
          <w:sz w:val="24"/>
        </w:rPr>
      </w:pPr>
      <w:r w:rsidRPr="00CD5E8D">
        <w:rPr>
          <w:rFonts w:ascii="宋体" w:hAnsi="宋体" w:hint="eastAsia"/>
          <w:b/>
          <w:sz w:val="24"/>
        </w:rPr>
        <w:t>调整前：</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本次公司回购股份的方式为通过深圳证券交易所交易系统以集中竞价、大宗交易等法律法规允许的方式回购公司股份。</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本次回购的股份将作为公司用于后期实施股权激励计划或员工持股计划的股票来源，或依法注销减少注册资本。具体用途提请公司股东大会授权董事会依据有关法律法规决定。</w:t>
      </w:r>
    </w:p>
    <w:p w:rsidR="00CD5E8D" w:rsidRPr="00CD5E8D" w:rsidRDefault="00CD5E8D" w:rsidP="00CD5E8D">
      <w:pPr>
        <w:pStyle w:val="0"/>
        <w:topLinePunct/>
        <w:spacing w:line="360" w:lineRule="auto"/>
        <w:ind w:firstLineChars="200" w:firstLine="482"/>
        <w:rPr>
          <w:rFonts w:ascii="宋体" w:hAnsi="宋体"/>
          <w:b/>
          <w:sz w:val="24"/>
        </w:rPr>
      </w:pPr>
      <w:r w:rsidRPr="00CD5E8D">
        <w:rPr>
          <w:rFonts w:ascii="宋体" w:hAnsi="宋体" w:hint="eastAsia"/>
          <w:b/>
          <w:sz w:val="24"/>
        </w:rPr>
        <w:t>调整后：</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本次公司回购股份的方式为通过深圳证券交易所交易系统以集中竞价等法律法规允许的方式回购公司股份。</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本次回购的股份将作为公司用于后期实施股权激励计划或员工持股计划的股票来源。具体用途提请公司股东大会授权董事会依据有关法律法规决定。</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若公司未在披露回购结果暨股份变动公告后三年内实施上述用途中的一项或多项，未使用部分将依法予以</w:t>
      </w:r>
      <w:r w:rsidR="007454BC">
        <w:rPr>
          <w:rFonts w:ascii="宋体" w:hAnsi="宋体" w:hint="eastAsia"/>
          <w:sz w:val="24"/>
        </w:rPr>
        <w:t>注销，公司注册资本将相应减少。具体用途由董事会</w:t>
      </w:r>
      <w:r w:rsidR="007454BC">
        <w:rPr>
          <w:rFonts w:ascii="宋体" w:hAnsi="宋体" w:hint="eastAsia"/>
          <w:sz w:val="24"/>
        </w:rPr>
        <w:lastRenderedPageBreak/>
        <w:t>根据公司章程</w:t>
      </w:r>
      <w:r>
        <w:rPr>
          <w:rFonts w:ascii="宋体" w:hAnsi="宋体" w:hint="eastAsia"/>
          <w:sz w:val="24"/>
        </w:rPr>
        <w:t>或股东大会授权董事会依据有关法律法规予以办理。</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t>3、</w:t>
      </w:r>
      <w:r w:rsidR="00CD5E8D" w:rsidRPr="001C377C">
        <w:rPr>
          <w:rFonts w:ascii="宋体" w:hAnsi="宋体" w:hint="eastAsia"/>
          <w:b/>
          <w:sz w:val="24"/>
        </w:rPr>
        <w:t>回购股份的价格或价格区间、定价原则</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t>调整前</w:t>
      </w:r>
      <w:r w:rsidR="00CD5E8D" w:rsidRPr="001C377C">
        <w:rPr>
          <w:rFonts w:ascii="宋体" w:hAnsi="宋体" w:hint="eastAsia"/>
          <w:b/>
          <w:sz w:val="24"/>
        </w:rPr>
        <w:t>：</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为保护投资者利益，结合近期公司股价，本次回购价格不超过15元/股。</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董事会决议日至回购完成前，如公司实施派息、送股、资本公积金转增股本、股票拆细、缩股、配股及其他等除权除息事项，自股价除权除息之日起，按照中国证监会及深圳证券交易所的相关规定相应调整回购价格上限。</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t>调整后</w:t>
      </w:r>
      <w:r w:rsidR="00CD5E8D" w:rsidRPr="001C377C">
        <w:rPr>
          <w:rFonts w:ascii="宋体" w:hAnsi="宋体" w:hint="eastAsia"/>
          <w:b/>
          <w:sz w:val="24"/>
        </w:rPr>
        <w:t>：</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为保护投资者利益，结合近期公司股价，本次回购价格不超过15元/股。该回购价格不高于第五届董事会第三十八次临时会议决议的前三十个交易日公司股票交易均价的150%</w:t>
      </w:r>
      <w:r w:rsidR="000A7A36">
        <w:rPr>
          <w:rFonts w:ascii="宋体" w:hAnsi="宋体" w:hint="eastAsia"/>
          <w:sz w:val="24"/>
        </w:rPr>
        <w:t>（17.15元/股）</w:t>
      </w:r>
      <w:r>
        <w:rPr>
          <w:rFonts w:ascii="宋体" w:hAnsi="宋体" w:hint="eastAsia"/>
          <w:sz w:val="24"/>
        </w:rPr>
        <w:t>。</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董事会决议日至回购完成前，如公司实施派息、送股、资本公积金转增股本、股票拆细、缩股、配股及其他等除权除息事项，自股价除权除息之日起，按照中国证监会及深圳证券交易所的相关规定相应调整回购价格上限。</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t>4、</w:t>
      </w:r>
      <w:r w:rsidR="00CD5E8D" w:rsidRPr="001C377C">
        <w:rPr>
          <w:rFonts w:ascii="宋体" w:hAnsi="宋体" w:hint="eastAsia"/>
          <w:b/>
          <w:sz w:val="24"/>
        </w:rPr>
        <w:t>拟回购股份的种类、数量及占总股本的比例</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t>调整前</w:t>
      </w:r>
      <w:r w:rsidR="00CD5E8D" w:rsidRPr="001C377C">
        <w:rPr>
          <w:rFonts w:ascii="宋体" w:hAnsi="宋体" w:hint="eastAsia"/>
          <w:b/>
          <w:sz w:val="24"/>
        </w:rPr>
        <w:t>：</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回购股份的种类：公司发行的人民币普通股（A股）；</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回购股份的数量：本次回购股份资金总额不超过人民币2亿元，不低于人民币5000万元。若全额回购人民币2亿元，且回购价格按照15元/股测算，预计可回购股份约为13,333,333股，以公司总股本为381,827,504股为基础，回购股份占公司总股本比例约为3.49%。具体回购股份的数量及占总股本比例以回购期满时实际回购的股份数量和所占比例为准。</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t>调整后</w:t>
      </w:r>
      <w:r w:rsidR="00CD5E8D" w:rsidRPr="001C377C">
        <w:rPr>
          <w:rFonts w:ascii="宋体" w:hAnsi="宋体" w:hint="eastAsia"/>
          <w:b/>
          <w:sz w:val="24"/>
        </w:rPr>
        <w:t>：</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回购股份的种类：公司发行的人民币普通股（A股）；</w:t>
      </w:r>
    </w:p>
    <w:p w:rsidR="00CD5E8D" w:rsidRDefault="00CD5E8D" w:rsidP="00CD5E8D">
      <w:pPr>
        <w:pStyle w:val="0"/>
        <w:topLinePunct/>
        <w:spacing w:line="360" w:lineRule="auto"/>
        <w:ind w:firstLineChars="200" w:firstLine="480"/>
        <w:rPr>
          <w:rFonts w:ascii="宋体" w:hAnsi="宋体"/>
          <w:sz w:val="24"/>
        </w:rPr>
      </w:pPr>
      <w:r>
        <w:rPr>
          <w:rFonts w:ascii="宋体" w:hAnsi="宋体" w:hint="eastAsia"/>
          <w:sz w:val="24"/>
        </w:rPr>
        <w:t>回购股份的数量：本次回购股份资金总额不超过人民币1.5亿元，不低于人民币7,500万元，全部用于员工持股计划或者股权激励。若全额回购人民币1.5亿元，且回购价格按照15元/股测算，预计可回购股份约为10,000,000股，以公司总股本为381,827,504股为基础，回购股份占公司总股本比例约为2.62%。具体回购股份的数量及占总股本比例以回购期满时实际回购的股份数量和所占比例为准。</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t>5、</w:t>
      </w:r>
      <w:r w:rsidR="00CD5E8D" w:rsidRPr="001C377C">
        <w:rPr>
          <w:rFonts w:ascii="宋体" w:hAnsi="宋体" w:hint="eastAsia"/>
          <w:b/>
          <w:sz w:val="24"/>
        </w:rPr>
        <w:t>拟用于回购的资金总额及资金来源</w:t>
      </w:r>
    </w:p>
    <w:p w:rsidR="00CD5E8D" w:rsidRPr="001C377C" w:rsidRDefault="001C377C" w:rsidP="00CD5E8D">
      <w:pPr>
        <w:pStyle w:val="0"/>
        <w:topLinePunct/>
        <w:spacing w:line="360" w:lineRule="auto"/>
        <w:ind w:firstLineChars="200" w:firstLine="482"/>
        <w:rPr>
          <w:rFonts w:ascii="宋体" w:hAnsi="宋体"/>
          <w:b/>
          <w:sz w:val="24"/>
        </w:rPr>
      </w:pPr>
      <w:r w:rsidRPr="001C377C">
        <w:rPr>
          <w:rFonts w:ascii="宋体" w:hAnsi="宋体" w:hint="eastAsia"/>
          <w:b/>
          <w:sz w:val="24"/>
        </w:rPr>
        <w:lastRenderedPageBreak/>
        <w:t>调整前</w:t>
      </w:r>
      <w:r w:rsidR="00CD5E8D" w:rsidRPr="001C377C">
        <w:rPr>
          <w:rFonts w:ascii="宋体" w:hAnsi="宋体" w:hint="eastAsia"/>
          <w:b/>
          <w:sz w:val="24"/>
        </w:rPr>
        <w:t>：</w:t>
      </w:r>
    </w:p>
    <w:p w:rsidR="00CD5E8D" w:rsidRPr="001C377C" w:rsidRDefault="00CD5E8D" w:rsidP="00CD5E8D">
      <w:pPr>
        <w:pStyle w:val="0"/>
        <w:topLinePunct/>
        <w:spacing w:line="360" w:lineRule="auto"/>
        <w:ind w:firstLineChars="200" w:firstLine="480"/>
        <w:rPr>
          <w:rFonts w:ascii="宋体" w:hAnsi="宋体"/>
          <w:sz w:val="24"/>
        </w:rPr>
      </w:pPr>
      <w:r w:rsidRPr="001C377C">
        <w:rPr>
          <w:rFonts w:ascii="宋体" w:hAnsi="宋体" w:hint="eastAsia"/>
          <w:sz w:val="24"/>
        </w:rPr>
        <w:t>本次回购股份资金总额不超过人民币2亿元，不低于人民币5000万元，资金来源为公司自有资金。</w:t>
      </w:r>
    </w:p>
    <w:p w:rsidR="00CD5E8D" w:rsidRPr="007F409D" w:rsidRDefault="001C377C" w:rsidP="00CD5E8D">
      <w:pPr>
        <w:pStyle w:val="0"/>
        <w:topLinePunct/>
        <w:spacing w:line="360" w:lineRule="auto"/>
        <w:ind w:firstLineChars="200" w:firstLine="482"/>
        <w:rPr>
          <w:rFonts w:ascii="宋体" w:hAnsi="宋体"/>
          <w:b/>
          <w:sz w:val="24"/>
        </w:rPr>
      </w:pPr>
      <w:r w:rsidRPr="007F409D">
        <w:rPr>
          <w:rFonts w:ascii="宋体" w:hAnsi="宋体" w:hint="eastAsia"/>
          <w:b/>
          <w:sz w:val="24"/>
        </w:rPr>
        <w:t>调整后</w:t>
      </w:r>
      <w:r w:rsidR="00CD5E8D" w:rsidRPr="007F409D">
        <w:rPr>
          <w:rFonts w:ascii="宋体" w:hAnsi="宋体" w:hint="eastAsia"/>
          <w:b/>
          <w:sz w:val="24"/>
        </w:rPr>
        <w:t>：</w:t>
      </w:r>
    </w:p>
    <w:p w:rsidR="008B055B" w:rsidRDefault="00CD5E8D" w:rsidP="00CD5E8D">
      <w:pPr>
        <w:pStyle w:val="CM3"/>
        <w:spacing w:line="360" w:lineRule="auto"/>
        <w:ind w:firstLineChars="200" w:firstLine="480"/>
        <w:rPr>
          <w:rFonts w:ascii="宋体" w:eastAsia="宋体" w:hAnsi="宋体"/>
        </w:rPr>
      </w:pPr>
      <w:r w:rsidRPr="001C377C">
        <w:rPr>
          <w:rFonts w:ascii="宋体" w:eastAsia="宋体" w:hAnsi="宋体" w:hint="eastAsia"/>
        </w:rPr>
        <w:t>本次回购股份资金总额不超过人民币1.5亿元，不低于人民币7500万元，资金来源为公司自有资金或发行优先股、债券募集的资金或金融机构借款。</w:t>
      </w:r>
    </w:p>
    <w:p w:rsidR="002664BC" w:rsidRPr="001C377C" w:rsidRDefault="008B055B" w:rsidP="00CD5E8D">
      <w:pPr>
        <w:pStyle w:val="CM3"/>
        <w:spacing w:line="360" w:lineRule="auto"/>
        <w:ind w:firstLineChars="200" w:firstLine="480"/>
        <w:rPr>
          <w:rFonts w:ascii="宋体" w:eastAsia="宋体" w:hAnsi="宋体" w:cs="宋体"/>
          <w:color w:val="000000"/>
          <w:lang w:bidi="th-TH"/>
        </w:rPr>
      </w:pPr>
      <w:r w:rsidRPr="008B055B">
        <w:rPr>
          <w:rFonts w:ascii="宋体" w:eastAsia="宋体" w:hAnsi="宋体" w:hint="eastAsia"/>
        </w:rPr>
        <w:t>除上述内容调整外，本次回购事项其他内容不变。</w:t>
      </w:r>
    </w:p>
    <w:p w:rsidR="002664BC" w:rsidRPr="002664BC" w:rsidRDefault="00C12B6E" w:rsidP="00E574E4">
      <w:pPr>
        <w:pStyle w:val="CM3"/>
        <w:spacing w:line="360" w:lineRule="auto"/>
        <w:ind w:firstLineChars="200" w:firstLine="482"/>
        <w:rPr>
          <w:rFonts w:ascii="宋体" w:eastAsia="宋体" w:hAnsi="宋体" w:cs="宋体"/>
          <w:b/>
          <w:color w:val="000000"/>
          <w:lang w:bidi="th-TH"/>
        </w:rPr>
      </w:pPr>
      <w:r>
        <w:rPr>
          <w:rFonts w:ascii="宋体" w:eastAsia="宋体" w:hAnsi="宋体" w:cs="宋体" w:hint="eastAsia"/>
          <w:b/>
          <w:color w:val="000000"/>
          <w:lang w:bidi="th-TH"/>
        </w:rPr>
        <w:t>三</w:t>
      </w:r>
      <w:r w:rsidR="002664BC" w:rsidRPr="002664BC">
        <w:rPr>
          <w:rFonts w:ascii="宋体" w:eastAsia="宋体" w:hAnsi="宋体" w:cs="宋体" w:hint="eastAsia"/>
          <w:b/>
          <w:color w:val="000000"/>
          <w:lang w:bidi="th-TH"/>
        </w:rPr>
        <w:t>、预计回购后公司股权的变动情况</w:t>
      </w:r>
    </w:p>
    <w:p w:rsidR="002664BC" w:rsidRPr="002664BC" w:rsidRDefault="002664BC" w:rsidP="00E574E4">
      <w:pPr>
        <w:pStyle w:val="CM3"/>
        <w:spacing w:line="360" w:lineRule="auto"/>
        <w:ind w:firstLineChars="200" w:firstLine="480"/>
        <w:rPr>
          <w:rFonts w:ascii="宋体" w:eastAsia="宋体" w:hAnsi="宋体" w:cs="宋体"/>
          <w:color w:val="000000"/>
          <w:lang w:bidi="th-TH"/>
        </w:rPr>
      </w:pPr>
      <w:r w:rsidRPr="002664BC">
        <w:rPr>
          <w:rFonts w:ascii="宋体" w:eastAsia="宋体" w:hAnsi="宋体" w:cs="宋体" w:hint="eastAsia"/>
          <w:color w:val="000000"/>
          <w:lang w:bidi="th-TH"/>
        </w:rPr>
        <w:t>按照回购人民币</w:t>
      </w:r>
      <w:r w:rsidR="00C12B6E">
        <w:rPr>
          <w:rFonts w:ascii="宋体" w:eastAsia="宋体" w:hAnsi="宋体" w:cs="宋体" w:hint="eastAsia"/>
          <w:color w:val="000000"/>
          <w:lang w:bidi="th-TH"/>
        </w:rPr>
        <w:t>1.5</w:t>
      </w:r>
      <w:r w:rsidRPr="002664BC">
        <w:rPr>
          <w:rFonts w:ascii="宋体" w:eastAsia="宋体" w:hAnsi="宋体" w:cs="宋体" w:hint="eastAsia"/>
          <w:color w:val="000000"/>
          <w:lang w:bidi="th-TH"/>
        </w:rPr>
        <w:t>亿元，且回购价格按照15元/股测算，预计可回购股份约为</w:t>
      </w:r>
      <w:r w:rsidR="00C12B6E">
        <w:rPr>
          <w:rFonts w:ascii="宋体" w:eastAsia="宋体" w:hAnsi="宋体" w:cs="宋体"/>
          <w:color w:val="000000"/>
          <w:lang w:bidi="th-TH"/>
        </w:rPr>
        <w:t>10,000,000</w:t>
      </w:r>
      <w:r w:rsidRPr="002664BC">
        <w:rPr>
          <w:rFonts w:ascii="宋体" w:eastAsia="宋体" w:hAnsi="宋体" w:cs="宋体" w:hint="eastAsia"/>
          <w:color w:val="000000"/>
          <w:lang w:bidi="th-TH"/>
        </w:rPr>
        <w:t>股，以公司总股本为381,827,504股为基础，回购股份占公司总股本比例约为</w:t>
      </w:r>
      <w:r w:rsidR="00012753">
        <w:rPr>
          <w:rFonts w:ascii="宋体" w:eastAsia="宋体" w:hAnsi="宋体" w:cs="宋体" w:hint="eastAsia"/>
          <w:color w:val="000000"/>
          <w:lang w:bidi="th-TH"/>
        </w:rPr>
        <w:t>2.62</w:t>
      </w:r>
      <w:r w:rsidRPr="002664BC">
        <w:rPr>
          <w:rFonts w:ascii="宋体" w:eastAsia="宋体" w:hAnsi="宋体" w:cs="宋体" w:hint="eastAsia"/>
          <w:color w:val="000000"/>
          <w:lang w:bidi="th-TH"/>
        </w:rPr>
        <w:t>%，则预计回购完成后公司股权结构的变化情况如下：</w:t>
      </w:r>
    </w:p>
    <w:tbl>
      <w:tblPr>
        <w:tblStyle w:val="a9"/>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796"/>
        <w:gridCol w:w="2158"/>
        <w:gridCol w:w="1276"/>
        <w:gridCol w:w="1985"/>
        <w:gridCol w:w="1259"/>
      </w:tblGrid>
      <w:tr w:rsidR="002664BC" w:rsidTr="002664BC">
        <w:tc>
          <w:tcPr>
            <w:tcW w:w="1796" w:type="dxa"/>
            <w:vMerge w:val="restart"/>
            <w:shd w:val="clear" w:color="auto" w:fill="BFBFBF" w:themeFill="background1" w:themeFillShade="BF"/>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项目</w:t>
            </w:r>
          </w:p>
        </w:tc>
        <w:tc>
          <w:tcPr>
            <w:tcW w:w="3434" w:type="dxa"/>
            <w:gridSpan w:val="2"/>
            <w:shd w:val="clear" w:color="auto" w:fill="BFBFBF" w:themeFill="background1" w:themeFillShade="BF"/>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回购前</w:t>
            </w:r>
          </w:p>
        </w:tc>
        <w:tc>
          <w:tcPr>
            <w:tcW w:w="3244" w:type="dxa"/>
            <w:gridSpan w:val="2"/>
            <w:shd w:val="clear" w:color="auto" w:fill="BFBFBF" w:themeFill="background1" w:themeFillShade="BF"/>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回购后</w:t>
            </w:r>
          </w:p>
        </w:tc>
      </w:tr>
      <w:tr w:rsidR="002664BC" w:rsidTr="002664BC">
        <w:tc>
          <w:tcPr>
            <w:tcW w:w="1796" w:type="dxa"/>
            <w:vMerge/>
            <w:shd w:val="clear" w:color="auto" w:fill="BFBFBF" w:themeFill="background1" w:themeFillShade="BF"/>
            <w:vAlign w:val="center"/>
          </w:tcPr>
          <w:p w:rsidR="002664BC" w:rsidRPr="0019272C" w:rsidRDefault="002664BC" w:rsidP="0040721C">
            <w:pPr>
              <w:widowControl/>
              <w:spacing w:line="360" w:lineRule="auto"/>
              <w:ind w:firstLineChars="200" w:firstLine="422"/>
              <w:jc w:val="center"/>
              <w:rPr>
                <w:rFonts w:ascii="Times New Roman" w:hAnsi="Times New Roman" w:cs="Times New Roman"/>
                <w:b/>
                <w:color w:val="000000"/>
                <w:kern w:val="0"/>
              </w:rPr>
            </w:pPr>
          </w:p>
        </w:tc>
        <w:tc>
          <w:tcPr>
            <w:tcW w:w="2158" w:type="dxa"/>
            <w:shd w:val="clear" w:color="auto" w:fill="BFBFBF" w:themeFill="background1" w:themeFillShade="BF"/>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股份数量（股）</w:t>
            </w:r>
          </w:p>
        </w:tc>
        <w:tc>
          <w:tcPr>
            <w:tcW w:w="1276" w:type="dxa"/>
            <w:shd w:val="clear" w:color="auto" w:fill="BFBFBF" w:themeFill="background1" w:themeFillShade="BF"/>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比例</w:t>
            </w:r>
          </w:p>
        </w:tc>
        <w:tc>
          <w:tcPr>
            <w:tcW w:w="1985" w:type="dxa"/>
            <w:shd w:val="clear" w:color="auto" w:fill="BFBFBF" w:themeFill="background1" w:themeFillShade="BF"/>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股份数量（股）</w:t>
            </w:r>
          </w:p>
        </w:tc>
        <w:tc>
          <w:tcPr>
            <w:tcW w:w="1259" w:type="dxa"/>
            <w:shd w:val="clear" w:color="auto" w:fill="BFBFBF" w:themeFill="background1" w:themeFillShade="BF"/>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比例</w:t>
            </w:r>
          </w:p>
        </w:tc>
      </w:tr>
      <w:tr w:rsidR="00387FC5" w:rsidTr="002664BC">
        <w:tc>
          <w:tcPr>
            <w:tcW w:w="1796" w:type="dxa"/>
            <w:vAlign w:val="center"/>
          </w:tcPr>
          <w:p w:rsidR="00387FC5" w:rsidRPr="0019272C" w:rsidRDefault="00387FC5" w:rsidP="00387FC5">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有限售条件股份</w:t>
            </w:r>
          </w:p>
        </w:tc>
        <w:tc>
          <w:tcPr>
            <w:tcW w:w="2158" w:type="dxa"/>
            <w:vAlign w:val="center"/>
          </w:tcPr>
          <w:p w:rsidR="00387FC5" w:rsidRPr="005C1F18" w:rsidRDefault="00387FC5" w:rsidP="00387FC5">
            <w:pPr>
              <w:adjustRightInd w:val="0"/>
              <w:snapToGrid w:val="0"/>
              <w:spacing w:beforeLines="30" w:before="93" w:afterLines="30" w:after="93" w:line="360" w:lineRule="auto"/>
              <w:jc w:val="center"/>
              <w:rPr>
                <w:rFonts w:ascii="Times New Roman" w:hAnsi="Times New Roman" w:cs="Times New Roman"/>
              </w:rPr>
            </w:pPr>
            <w:r w:rsidRPr="00E64C4B">
              <w:rPr>
                <w:rFonts w:ascii="Times New Roman" w:hAnsi="Times New Roman" w:cs="Times New Roman"/>
              </w:rPr>
              <w:t>54,592,607</w:t>
            </w:r>
            <w:r>
              <w:rPr>
                <w:rFonts w:ascii="Times New Roman" w:hAnsi="Times New Roman" w:cs="Times New Roman"/>
              </w:rPr>
              <w:t>.00</w:t>
            </w:r>
          </w:p>
        </w:tc>
        <w:tc>
          <w:tcPr>
            <w:tcW w:w="1276" w:type="dxa"/>
            <w:vAlign w:val="center"/>
          </w:tcPr>
          <w:p w:rsidR="00387FC5" w:rsidRPr="005C1F18" w:rsidRDefault="00387FC5" w:rsidP="00387FC5">
            <w:pPr>
              <w:adjustRightInd w:val="0"/>
              <w:snapToGrid w:val="0"/>
              <w:spacing w:beforeLines="30" w:before="93" w:afterLines="30" w:after="93" w:line="360" w:lineRule="auto"/>
              <w:jc w:val="center"/>
              <w:rPr>
                <w:rFonts w:ascii="Times New Roman" w:hAnsi="Times New Roman" w:cs="Times New Roman"/>
              </w:rPr>
            </w:pPr>
            <w:r>
              <w:rPr>
                <w:rFonts w:ascii="Times New Roman" w:hAnsi="Times New Roman" w:cs="Times New Roman"/>
              </w:rPr>
              <w:t>14.30</w:t>
            </w:r>
            <w:r w:rsidRPr="006F67E7">
              <w:rPr>
                <w:rFonts w:ascii="Times New Roman" w:hAnsi="Times New Roman" w:cs="Times New Roman"/>
              </w:rPr>
              <w:t>%</w:t>
            </w:r>
          </w:p>
        </w:tc>
        <w:tc>
          <w:tcPr>
            <w:tcW w:w="1985" w:type="dxa"/>
            <w:vAlign w:val="center"/>
          </w:tcPr>
          <w:p w:rsidR="00387FC5" w:rsidRPr="005C1F18" w:rsidRDefault="00387FC5" w:rsidP="00387FC5">
            <w:pPr>
              <w:adjustRightInd w:val="0"/>
              <w:snapToGrid w:val="0"/>
              <w:spacing w:beforeLines="30" w:before="93" w:afterLines="30" w:after="93" w:line="360" w:lineRule="auto"/>
              <w:jc w:val="center"/>
              <w:rPr>
                <w:rFonts w:ascii="Times New Roman" w:hAnsi="Times New Roman" w:cs="Times New Roman"/>
              </w:rPr>
            </w:pPr>
            <w:r>
              <w:rPr>
                <w:rFonts w:ascii="Times New Roman" w:hAnsi="Times New Roman" w:cs="Times New Roman"/>
              </w:rPr>
              <w:t>6</w:t>
            </w:r>
            <w:r w:rsidRPr="00E64C4B">
              <w:rPr>
                <w:rFonts w:ascii="Times New Roman" w:hAnsi="Times New Roman" w:cs="Times New Roman"/>
              </w:rPr>
              <w:t>4,592,607</w:t>
            </w:r>
            <w:r>
              <w:rPr>
                <w:rFonts w:ascii="Times New Roman" w:hAnsi="Times New Roman" w:cs="Times New Roman"/>
              </w:rPr>
              <w:t>.00</w:t>
            </w:r>
          </w:p>
        </w:tc>
        <w:tc>
          <w:tcPr>
            <w:tcW w:w="1259" w:type="dxa"/>
            <w:vAlign w:val="center"/>
          </w:tcPr>
          <w:p w:rsidR="00387FC5" w:rsidRPr="008145D0" w:rsidRDefault="00387FC5" w:rsidP="00387FC5">
            <w:pPr>
              <w:adjustRightInd w:val="0"/>
              <w:snapToGrid w:val="0"/>
              <w:spacing w:beforeLines="30" w:before="93" w:afterLines="30" w:after="93" w:line="360" w:lineRule="auto"/>
              <w:jc w:val="center"/>
              <w:rPr>
                <w:rFonts w:ascii="Times New Roman" w:hAnsi="Times New Roman" w:cs="Times New Roman"/>
              </w:rPr>
            </w:pPr>
            <w:r>
              <w:rPr>
                <w:rFonts w:ascii="Times New Roman" w:hAnsi="Times New Roman" w:cs="Times New Roman"/>
              </w:rPr>
              <w:t>16.92</w:t>
            </w:r>
            <w:r w:rsidRPr="006F67E7">
              <w:rPr>
                <w:rFonts w:ascii="Times New Roman" w:hAnsi="Times New Roman" w:cs="Times New Roman"/>
              </w:rPr>
              <w:t>%</w:t>
            </w:r>
          </w:p>
        </w:tc>
      </w:tr>
      <w:tr w:rsidR="00387FC5" w:rsidTr="002664BC">
        <w:tc>
          <w:tcPr>
            <w:tcW w:w="1796" w:type="dxa"/>
            <w:vAlign w:val="center"/>
          </w:tcPr>
          <w:p w:rsidR="00387FC5" w:rsidRPr="0019272C" w:rsidRDefault="00387FC5" w:rsidP="00387FC5">
            <w:pPr>
              <w:widowControl/>
              <w:spacing w:line="360" w:lineRule="auto"/>
              <w:jc w:val="center"/>
              <w:rPr>
                <w:rFonts w:ascii="Times New Roman" w:hAnsi="Times New Roman" w:cs="Times New Roman"/>
                <w:b/>
                <w:color w:val="000000"/>
                <w:kern w:val="0"/>
              </w:rPr>
            </w:pPr>
            <w:r w:rsidRPr="0019272C">
              <w:rPr>
                <w:b/>
              </w:rPr>
              <w:t>无限售条件股份</w:t>
            </w:r>
          </w:p>
        </w:tc>
        <w:tc>
          <w:tcPr>
            <w:tcW w:w="2158" w:type="dxa"/>
            <w:vAlign w:val="center"/>
          </w:tcPr>
          <w:p w:rsidR="00387FC5" w:rsidRPr="005C1F18" w:rsidRDefault="00387FC5" w:rsidP="00387FC5">
            <w:pPr>
              <w:adjustRightInd w:val="0"/>
              <w:snapToGrid w:val="0"/>
              <w:spacing w:beforeLines="30" w:before="93" w:afterLines="30" w:after="93" w:line="360" w:lineRule="auto"/>
              <w:jc w:val="center"/>
              <w:rPr>
                <w:rFonts w:ascii="Times New Roman" w:hAnsi="Times New Roman" w:cs="Times New Roman"/>
              </w:rPr>
            </w:pPr>
            <w:r w:rsidRPr="00E64C4B">
              <w:rPr>
                <w:rFonts w:ascii="Times New Roman" w:hAnsi="Times New Roman" w:cs="Times New Roman"/>
                <w:color w:val="000000"/>
                <w:sz w:val="22"/>
              </w:rPr>
              <w:t>327,234,897</w:t>
            </w:r>
            <w:r w:rsidRPr="005C1F18">
              <w:rPr>
                <w:rFonts w:ascii="Times New Roman" w:hAnsi="Times New Roman" w:cs="Times New Roman"/>
                <w:color w:val="000000"/>
                <w:sz w:val="22"/>
              </w:rPr>
              <w:t>.00</w:t>
            </w:r>
          </w:p>
        </w:tc>
        <w:tc>
          <w:tcPr>
            <w:tcW w:w="1276" w:type="dxa"/>
            <w:vAlign w:val="center"/>
          </w:tcPr>
          <w:p w:rsidR="00387FC5" w:rsidRPr="005C1F18" w:rsidRDefault="00387FC5" w:rsidP="00387FC5">
            <w:pPr>
              <w:adjustRightInd w:val="0"/>
              <w:snapToGrid w:val="0"/>
              <w:spacing w:beforeLines="30" w:before="93" w:afterLines="30" w:after="93" w:line="360" w:lineRule="auto"/>
              <w:jc w:val="center"/>
              <w:rPr>
                <w:rFonts w:ascii="Times New Roman" w:hAnsi="Times New Roman" w:cs="Times New Roman"/>
              </w:rPr>
            </w:pPr>
            <w:r>
              <w:rPr>
                <w:rFonts w:ascii="Times New Roman" w:hAnsi="Times New Roman" w:cs="Times New Roman"/>
              </w:rPr>
              <w:t>85.70%</w:t>
            </w:r>
          </w:p>
        </w:tc>
        <w:tc>
          <w:tcPr>
            <w:tcW w:w="1985" w:type="dxa"/>
            <w:vAlign w:val="center"/>
          </w:tcPr>
          <w:p w:rsidR="00387FC5" w:rsidRPr="005C1F18" w:rsidRDefault="00387FC5" w:rsidP="00387FC5">
            <w:pPr>
              <w:adjustRightInd w:val="0"/>
              <w:snapToGrid w:val="0"/>
              <w:spacing w:beforeLines="30" w:before="93" w:afterLines="30" w:after="93" w:line="360" w:lineRule="auto"/>
              <w:jc w:val="center"/>
              <w:rPr>
                <w:rFonts w:ascii="Times New Roman" w:hAnsi="Times New Roman" w:cs="Times New Roman"/>
              </w:rPr>
            </w:pPr>
            <w:r w:rsidRPr="00E64C4B">
              <w:rPr>
                <w:rFonts w:ascii="Times New Roman" w:hAnsi="Times New Roman" w:cs="Times New Roman"/>
                <w:color w:val="000000"/>
                <w:sz w:val="22"/>
              </w:rPr>
              <w:t>3</w:t>
            </w:r>
            <w:r>
              <w:rPr>
                <w:rFonts w:ascii="Times New Roman" w:hAnsi="Times New Roman" w:cs="Times New Roman"/>
                <w:color w:val="000000"/>
                <w:sz w:val="22"/>
              </w:rPr>
              <w:t>1</w:t>
            </w:r>
            <w:r w:rsidRPr="00E64C4B">
              <w:rPr>
                <w:rFonts w:ascii="Times New Roman" w:hAnsi="Times New Roman" w:cs="Times New Roman"/>
                <w:color w:val="000000"/>
                <w:sz w:val="22"/>
              </w:rPr>
              <w:t>7,234,897</w:t>
            </w:r>
            <w:r w:rsidRPr="005C1F18">
              <w:rPr>
                <w:rFonts w:ascii="Times New Roman" w:hAnsi="Times New Roman" w:cs="Times New Roman"/>
                <w:color w:val="000000"/>
                <w:sz w:val="22"/>
              </w:rPr>
              <w:t>.00</w:t>
            </w:r>
          </w:p>
        </w:tc>
        <w:tc>
          <w:tcPr>
            <w:tcW w:w="1259" w:type="dxa"/>
            <w:vAlign w:val="center"/>
          </w:tcPr>
          <w:p w:rsidR="00387FC5" w:rsidRPr="008145D0" w:rsidRDefault="00387FC5" w:rsidP="00387FC5">
            <w:pPr>
              <w:adjustRightInd w:val="0"/>
              <w:snapToGrid w:val="0"/>
              <w:spacing w:beforeLines="30" w:before="93" w:afterLines="30" w:after="93" w:line="360" w:lineRule="auto"/>
              <w:jc w:val="center"/>
              <w:rPr>
                <w:rFonts w:ascii="Times New Roman" w:hAnsi="Times New Roman" w:cs="Times New Roman"/>
              </w:rPr>
            </w:pPr>
            <w:r>
              <w:rPr>
                <w:rFonts w:ascii="Times New Roman" w:hAnsi="Times New Roman" w:cs="Times New Roman"/>
                <w:color w:val="000000"/>
              </w:rPr>
              <w:t>83.08%</w:t>
            </w:r>
          </w:p>
        </w:tc>
      </w:tr>
      <w:tr w:rsidR="002664BC" w:rsidTr="002664BC">
        <w:tc>
          <w:tcPr>
            <w:tcW w:w="1796" w:type="dxa"/>
            <w:vAlign w:val="center"/>
          </w:tcPr>
          <w:p w:rsidR="002664BC" w:rsidRPr="0019272C" w:rsidRDefault="002664BC" w:rsidP="0040721C">
            <w:pPr>
              <w:widowControl/>
              <w:spacing w:line="360" w:lineRule="auto"/>
              <w:jc w:val="center"/>
              <w:rPr>
                <w:rFonts w:ascii="Times New Roman" w:hAnsi="Times New Roman" w:cs="Times New Roman"/>
                <w:b/>
                <w:color w:val="000000"/>
                <w:kern w:val="0"/>
              </w:rPr>
            </w:pPr>
            <w:r w:rsidRPr="0019272C">
              <w:rPr>
                <w:rFonts w:ascii="Times New Roman" w:hAnsi="Times New Roman" w:cs="Times New Roman" w:hint="eastAsia"/>
                <w:b/>
                <w:color w:val="000000"/>
                <w:kern w:val="0"/>
              </w:rPr>
              <w:t>总股本</w:t>
            </w:r>
          </w:p>
        </w:tc>
        <w:tc>
          <w:tcPr>
            <w:tcW w:w="2158" w:type="dxa"/>
            <w:vAlign w:val="center"/>
          </w:tcPr>
          <w:p w:rsidR="002664BC" w:rsidRPr="005C1F18" w:rsidRDefault="002664BC" w:rsidP="0040721C">
            <w:pPr>
              <w:adjustRightInd w:val="0"/>
              <w:snapToGrid w:val="0"/>
              <w:spacing w:beforeLines="30" w:before="93" w:afterLines="30" w:after="93" w:line="360" w:lineRule="auto"/>
              <w:jc w:val="center"/>
              <w:rPr>
                <w:rFonts w:ascii="Times New Roman" w:hAnsi="Times New Roman" w:cs="Times New Roman"/>
              </w:rPr>
            </w:pPr>
            <w:r w:rsidRPr="005C1F18">
              <w:rPr>
                <w:rFonts w:ascii="Times New Roman" w:hAnsi="Times New Roman" w:cs="Times New Roman"/>
                <w:color w:val="000000"/>
              </w:rPr>
              <w:t>381,827,504.00</w:t>
            </w:r>
          </w:p>
        </w:tc>
        <w:tc>
          <w:tcPr>
            <w:tcW w:w="1276" w:type="dxa"/>
            <w:vAlign w:val="center"/>
          </w:tcPr>
          <w:p w:rsidR="002664BC" w:rsidRPr="005C1F18" w:rsidRDefault="002664BC" w:rsidP="0040721C">
            <w:pPr>
              <w:adjustRightInd w:val="0"/>
              <w:snapToGrid w:val="0"/>
              <w:spacing w:beforeLines="30" w:before="93" w:afterLines="30" w:after="93" w:line="360" w:lineRule="auto"/>
              <w:jc w:val="center"/>
              <w:rPr>
                <w:rFonts w:ascii="Times New Roman" w:hAnsi="Times New Roman" w:cs="Times New Roman"/>
              </w:rPr>
            </w:pPr>
            <w:r w:rsidRPr="005C1F18">
              <w:rPr>
                <w:rFonts w:ascii="Times New Roman" w:hAnsi="Times New Roman" w:cs="Times New Roman"/>
                <w:color w:val="000000"/>
              </w:rPr>
              <w:t>100%</w:t>
            </w:r>
          </w:p>
        </w:tc>
        <w:tc>
          <w:tcPr>
            <w:tcW w:w="1985" w:type="dxa"/>
            <w:vAlign w:val="center"/>
          </w:tcPr>
          <w:p w:rsidR="002664BC" w:rsidRPr="008145D0" w:rsidRDefault="002664BC" w:rsidP="0040721C">
            <w:pPr>
              <w:adjustRightInd w:val="0"/>
              <w:snapToGrid w:val="0"/>
              <w:spacing w:beforeLines="30" w:before="93" w:afterLines="30" w:after="93" w:line="360" w:lineRule="auto"/>
              <w:jc w:val="center"/>
              <w:rPr>
                <w:rFonts w:ascii="Times New Roman" w:hAnsi="Times New Roman" w:cs="Times New Roman"/>
              </w:rPr>
            </w:pPr>
            <w:r w:rsidRPr="008145D0">
              <w:rPr>
                <w:rFonts w:ascii="Times New Roman" w:hAnsi="Times New Roman" w:cs="Times New Roman"/>
                <w:color w:val="000000"/>
              </w:rPr>
              <w:t>381,827,504.00</w:t>
            </w:r>
          </w:p>
        </w:tc>
        <w:tc>
          <w:tcPr>
            <w:tcW w:w="1259" w:type="dxa"/>
            <w:vAlign w:val="center"/>
          </w:tcPr>
          <w:p w:rsidR="002664BC" w:rsidRPr="008145D0" w:rsidRDefault="002664BC" w:rsidP="0040721C">
            <w:pPr>
              <w:adjustRightInd w:val="0"/>
              <w:snapToGrid w:val="0"/>
              <w:spacing w:beforeLines="30" w:before="93" w:afterLines="30" w:after="93" w:line="360" w:lineRule="auto"/>
              <w:jc w:val="center"/>
              <w:rPr>
                <w:rFonts w:ascii="Times New Roman" w:hAnsi="Times New Roman" w:cs="Times New Roman"/>
              </w:rPr>
            </w:pPr>
            <w:r w:rsidRPr="008145D0">
              <w:rPr>
                <w:rFonts w:ascii="Times New Roman" w:hAnsi="Times New Roman" w:cs="Times New Roman"/>
                <w:color w:val="000000"/>
              </w:rPr>
              <w:t>100%</w:t>
            </w:r>
          </w:p>
        </w:tc>
      </w:tr>
    </w:tbl>
    <w:p w:rsidR="002664BC" w:rsidRPr="00E574E4" w:rsidRDefault="00C12B6E" w:rsidP="00E574E4">
      <w:pPr>
        <w:pStyle w:val="CM3"/>
        <w:spacing w:line="360" w:lineRule="auto"/>
        <w:ind w:firstLineChars="200" w:firstLine="482"/>
        <w:rPr>
          <w:rFonts w:ascii="宋体" w:eastAsia="宋体" w:hAnsi="宋体" w:cs="宋体"/>
          <w:b/>
          <w:color w:val="000000"/>
          <w:lang w:bidi="th-TH"/>
        </w:rPr>
      </w:pPr>
      <w:r>
        <w:rPr>
          <w:rFonts w:ascii="宋体" w:eastAsia="宋体" w:hAnsi="宋体" w:cs="宋体" w:hint="eastAsia"/>
          <w:b/>
          <w:color w:val="000000"/>
          <w:lang w:bidi="th-TH"/>
        </w:rPr>
        <w:t>四</w:t>
      </w:r>
      <w:r w:rsidR="002664BC" w:rsidRPr="00E574E4">
        <w:rPr>
          <w:rFonts w:ascii="宋体" w:eastAsia="宋体" w:hAnsi="宋体" w:cs="宋体" w:hint="eastAsia"/>
          <w:b/>
          <w:color w:val="000000"/>
          <w:lang w:bidi="th-TH"/>
        </w:rPr>
        <w:t>、独立董事意见</w:t>
      </w:r>
    </w:p>
    <w:p w:rsidR="005C2DA8" w:rsidRPr="00996446" w:rsidRDefault="005C2DA8" w:rsidP="005C2DA8">
      <w:pPr>
        <w:spacing w:line="360" w:lineRule="auto"/>
        <w:ind w:firstLineChars="200" w:firstLine="480"/>
        <w:rPr>
          <w:rFonts w:hAnsi="宋体"/>
          <w:sz w:val="24"/>
        </w:rPr>
      </w:pPr>
      <w:r w:rsidRPr="00996446">
        <w:rPr>
          <w:rFonts w:hAnsi="宋体" w:hint="eastAsia"/>
          <w:sz w:val="24"/>
        </w:rPr>
        <w:t>1</w:t>
      </w:r>
      <w:r>
        <w:rPr>
          <w:rFonts w:hAnsi="宋体" w:hint="eastAsia"/>
          <w:sz w:val="24"/>
        </w:rPr>
        <w:t>、</w:t>
      </w:r>
      <w:r w:rsidRPr="00996446">
        <w:rPr>
          <w:rFonts w:hAnsi="宋体" w:hint="eastAsia"/>
          <w:sz w:val="24"/>
        </w:rPr>
        <w:t>本次</w:t>
      </w:r>
      <w:r w:rsidRPr="008F0F89">
        <w:rPr>
          <w:rFonts w:hAnsi="宋体" w:hint="eastAsia"/>
          <w:sz w:val="24"/>
        </w:rPr>
        <w:t>调整回购公司股份方案</w:t>
      </w:r>
      <w:r w:rsidRPr="00996446">
        <w:rPr>
          <w:rFonts w:hAnsi="宋体" w:hint="eastAsia"/>
          <w:sz w:val="24"/>
        </w:rPr>
        <w:t>符合《公司法》、《证券法》、《</w:t>
      </w:r>
      <w:r w:rsidRPr="008F0F89">
        <w:rPr>
          <w:rFonts w:hAnsi="宋体" w:hint="eastAsia"/>
          <w:sz w:val="24"/>
        </w:rPr>
        <w:t>深圳证券交易所上市公司回购股份实施细则</w:t>
      </w:r>
      <w:r w:rsidRPr="00996446">
        <w:rPr>
          <w:rFonts w:hAnsi="宋体" w:hint="eastAsia"/>
          <w:sz w:val="24"/>
        </w:rPr>
        <w:t>》等规章、规范性文件的规定；</w:t>
      </w:r>
    </w:p>
    <w:p w:rsidR="005C2DA8" w:rsidRPr="00996446" w:rsidRDefault="005C2DA8" w:rsidP="005C2DA8">
      <w:pPr>
        <w:spacing w:line="360" w:lineRule="auto"/>
        <w:ind w:firstLineChars="200" w:firstLine="480"/>
        <w:rPr>
          <w:rFonts w:hAnsi="宋体"/>
          <w:sz w:val="24"/>
        </w:rPr>
      </w:pPr>
      <w:r w:rsidRPr="00996446">
        <w:rPr>
          <w:rFonts w:hAnsi="宋体" w:hint="eastAsia"/>
          <w:sz w:val="24"/>
        </w:rPr>
        <w:t>2</w:t>
      </w:r>
      <w:r>
        <w:rPr>
          <w:rFonts w:hAnsi="宋体" w:hint="eastAsia"/>
          <w:sz w:val="24"/>
        </w:rPr>
        <w:t>、</w:t>
      </w:r>
      <w:r w:rsidRPr="00996446">
        <w:rPr>
          <w:rFonts w:hAnsi="宋体" w:hint="eastAsia"/>
          <w:sz w:val="24"/>
        </w:rPr>
        <w:t>本次</w:t>
      </w:r>
      <w:r w:rsidRPr="008F0F89">
        <w:rPr>
          <w:rFonts w:hAnsi="宋体" w:hint="eastAsia"/>
          <w:sz w:val="24"/>
        </w:rPr>
        <w:t>调整回购公司股份方案</w:t>
      </w:r>
      <w:r w:rsidRPr="00996446">
        <w:rPr>
          <w:rFonts w:hAnsi="宋体" w:hint="eastAsia"/>
          <w:sz w:val="24"/>
        </w:rPr>
        <w:t>，资金总额不超过人民币</w:t>
      </w:r>
      <w:r>
        <w:rPr>
          <w:rFonts w:hAnsi="宋体" w:hint="eastAsia"/>
          <w:sz w:val="24"/>
        </w:rPr>
        <w:t>1.5</w:t>
      </w:r>
      <w:r w:rsidRPr="00996446">
        <w:rPr>
          <w:rFonts w:hAnsi="宋体" w:hint="eastAsia"/>
          <w:sz w:val="24"/>
        </w:rPr>
        <w:t>亿元，不低于人民币</w:t>
      </w:r>
      <w:r>
        <w:rPr>
          <w:rFonts w:hAnsi="宋体" w:hint="eastAsia"/>
          <w:sz w:val="24"/>
        </w:rPr>
        <w:t>7</w:t>
      </w:r>
      <w:r>
        <w:rPr>
          <w:rFonts w:hAnsi="宋体"/>
          <w:sz w:val="24"/>
        </w:rPr>
        <w:t>,</w:t>
      </w:r>
      <w:r>
        <w:rPr>
          <w:rFonts w:hAnsi="宋体" w:hint="eastAsia"/>
          <w:sz w:val="24"/>
        </w:rPr>
        <w:t>5</w:t>
      </w:r>
      <w:r w:rsidRPr="00996446">
        <w:rPr>
          <w:rFonts w:hAnsi="宋体" w:hint="eastAsia"/>
          <w:sz w:val="24"/>
        </w:rPr>
        <w:t>00</w:t>
      </w:r>
      <w:r w:rsidRPr="00996446">
        <w:rPr>
          <w:rFonts w:hAnsi="宋体" w:hint="eastAsia"/>
          <w:sz w:val="24"/>
        </w:rPr>
        <w:t>万元，</w:t>
      </w:r>
      <w:r>
        <w:rPr>
          <w:rFonts w:hAnsi="宋体" w:hint="eastAsia"/>
          <w:sz w:val="24"/>
        </w:rPr>
        <w:t>回购金额</w:t>
      </w:r>
      <w:r w:rsidR="00AB1482">
        <w:rPr>
          <w:rFonts w:hAnsi="宋体" w:hint="eastAsia"/>
          <w:sz w:val="24"/>
        </w:rPr>
        <w:t>变化</w:t>
      </w:r>
      <w:r w:rsidRPr="00996446">
        <w:rPr>
          <w:rFonts w:hAnsi="宋体" w:hint="eastAsia"/>
          <w:sz w:val="24"/>
        </w:rPr>
        <w:t>不会对公司的日常经营、偿债能力和盈利能力产生重大影响，不会影响公司的上市地位；</w:t>
      </w:r>
    </w:p>
    <w:p w:rsidR="005C2DA8" w:rsidRPr="00996446" w:rsidRDefault="005C2DA8" w:rsidP="005C2DA8">
      <w:pPr>
        <w:spacing w:line="360" w:lineRule="auto"/>
        <w:ind w:firstLineChars="200" w:firstLine="480"/>
        <w:rPr>
          <w:rFonts w:hAnsi="宋体"/>
          <w:sz w:val="24"/>
        </w:rPr>
      </w:pPr>
      <w:r>
        <w:rPr>
          <w:rFonts w:hAnsi="宋体" w:hint="eastAsia"/>
          <w:sz w:val="24"/>
        </w:rPr>
        <w:t>3</w:t>
      </w:r>
      <w:r w:rsidRPr="00996446">
        <w:rPr>
          <w:rFonts w:hAnsi="宋体" w:hint="eastAsia"/>
          <w:sz w:val="24"/>
        </w:rPr>
        <w:t>、本次回购价格公允合理，不存在损害公司及全体股东，特别是中小股东的利益情形；</w:t>
      </w:r>
    </w:p>
    <w:p w:rsidR="005C2DA8" w:rsidRPr="00996446" w:rsidRDefault="005C2DA8" w:rsidP="005C2DA8">
      <w:pPr>
        <w:spacing w:line="360" w:lineRule="auto"/>
        <w:ind w:firstLineChars="200" w:firstLine="480"/>
        <w:rPr>
          <w:rFonts w:hAnsi="宋体"/>
          <w:sz w:val="24"/>
        </w:rPr>
      </w:pPr>
      <w:r>
        <w:rPr>
          <w:rFonts w:hAnsi="宋体" w:hint="eastAsia"/>
          <w:sz w:val="24"/>
        </w:rPr>
        <w:t>4</w:t>
      </w:r>
      <w:r w:rsidRPr="00996446">
        <w:rPr>
          <w:rFonts w:hAnsi="宋体" w:hint="eastAsia"/>
          <w:sz w:val="24"/>
        </w:rPr>
        <w:t>、公司董事会对本次回购公司股份事项的审议、表决程序符合《中华人民共和国公司法》和《公司章程》的有关规定。</w:t>
      </w:r>
    </w:p>
    <w:p w:rsidR="002664BC" w:rsidRPr="005C2DA8" w:rsidRDefault="005C2DA8" w:rsidP="005C2DA8">
      <w:pPr>
        <w:spacing w:line="360" w:lineRule="auto"/>
        <w:ind w:firstLineChars="200" w:firstLine="480"/>
        <w:rPr>
          <w:rFonts w:hAnsi="宋体"/>
          <w:sz w:val="24"/>
        </w:rPr>
      </w:pPr>
      <w:r w:rsidRPr="00996446">
        <w:rPr>
          <w:rFonts w:hAnsi="宋体" w:hint="eastAsia"/>
          <w:sz w:val="24"/>
        </w:rPr>
        <w:t>综上，独立董事认为</w:t>
      </w:r>
      <w:r>
        <w:rPr>
          <w:rFonts w:hAnsi="宋体" w:hint="eastAsia"/>
          <w:sz w:val="24"/>
        </w:rPr>
        <w:t>本次</w:t>
      </w:r>
      <w:r w:rsidRPr="002D395D">
        <w:rPr>
          <w:rFonts w:hAnsi="宋体" w:hint="eastAsia"/>
          <w:sz w:val="24"/>
        </w:rPr>
        <w:t>调整回购公司股份方案</w:t>
      </w:r>
      <w:r w:rsidRPr="00996446">
        <w:rPr>
          <w:rFonts w:hAnsi="宋体" w:hint="eastAsia"/>
          <w:sz w:val="24"/>
        </w:rPr>
        <w:t>合法、合规，符合公司和全体股东的利益，不存在损害股东合法权益的情形，</w:t>
      </w:r>
      <w:r w:rsidR="006840E3" w:rsidRPr="006840E3">
        <w:rPr>
          <w:rFonts w:hAnsi="宋体" w:hint="eastAsia"/>
          <w:sz w:val="24"/>
        </w:rPr>
        <w:t>具备可行性和必要性，同意将调整回购公司股份方案提交股东大会审议。</w:t>
      </w:r>
      <w:bookmarkStart w:id="0" w:name="_GoBack"/>
      <w:bookmarkEnd w:id="0"/>
    </w:p>
    <w:p w:rsidR="002664BC" w:rsidRPr="00E574E4" w:rsidRDefault="002664BC" w:rsidP="00E574E4">
      <w:pPr>
        <w:pStyle w:val="CM3"/>
        <w:spacing w:line="360" w:lineRule="auto"/>
        <w:ind w:firstLineChars="200" w:firstLine="482"/>
        <w:rPr>
          <w:rFonts w:ascii="宋体" w:eastAsia="宋体" w:hAnsi="宋体" w:cs="宋体"/>
          <w:b/>
          <w:color w:val="000000"/>
          <w:lang w:bidi="th-TH"/>
        </w:rPr>
      </w:pPr>
      <w:r w:rsidRPr="00E574E4">
        <w:rPr>
          <w:rFonts w:ascii="宋体" w:eastAsia="宋体" w:hAnsi="宋体" w:cs="宋体" w:hint="eastAsia"/>
          <w:b/>
          <w:color w:val="000000"/>
          <w:lang w:bidi="th-TH"/>
        </w:rPr>
        <w:lastRenderedPageBreak/>
        <w:t>五、备查文件</w:t>
      </w:r>
    </w:p>
    <w:p w:rsidR="002664BC" w:rsidRPr="00E574E4" w:rsidRDefault="002664BC" w:rsidP="00E574E4">
      <w:pPr>
        <w:pStyle w:val="CM3"/>
        <w:spacing w:line="360" w:lineRule="auto"/>
        <w:ind w:firstLineChars="200" w:firstLine="480"/>
        <w:rPr>
          <w:rFonts w:ascii="宋体" w:eastAsia="宋体" w:hAnsi="宋体" w:cs="宋体"/>
          <w:color w:val="000000"/>
          <w:lang w:bidi="th-TH"/>
        </w:rPr>
      </w:pPr>
      <w:r w:rsidRPr="00E574E4">
        <w:rPr>
          <w:rFonts w:ascii="宋体" w:eastAsia="宋体" w:hAnsi="宋体" w:cs="宋体" w:hint="eastAsia"/>
          <w:color w:val="000000"/>
          <w:lang w:bidi="th-TH"/>
        </w:rPr>
        <w:t>1</w:t>
      </w:r>
      <w:r w:rsidR="005C2DA8">
        <w:rPr>
          <w:rFonts w:ascii="宋体" w:eastAsia="宋体" w:hAnsi="宋体" w:cs="宋体" w:hint="eastAsia"/>
          <w:color w:val="000000"/>
          <w:lang w:bidi="th-TH"/>
        </w:rPr>
        <w:t>、第六</w:t>
      </w:r>
      <w:r w:rsidRPr="00E574E4">
        <w:rPr>
          <w:rFonts w:ascii="宋体" w:eastAsia="宋体" w:hAnsi="宋体" w:cs="宋体" w:hint="eastAsia"/>
          <w:color w:val="000000"/>
          <w:lang w:bidi="th-TH"/>
        </w:rPr>
        <w:t>届董事会第</w:t>
      </w:r>
      <w:r w:rsidR="005C2DA8">
        <w:rPr>
          <w:rFonts w:ascii="宋体" w:eastAsia="宋体" w:hAnsi="宋体" w:cs="宋体" w:hint="eastAsia"/>
          <w:color w:val="000000"/>
          <w:lang w:bidi="th-TH"/>
        </w:rPr>
        <w:t>六次</w:t>
      </w:r>
      <w:r w:rsidRPr="00E574E4">
        <w:rPr>
          <w:rFonts w:ascii="宋体" w:eastAsia="宋体" w:hAnsi="宋体" w:cs="宋体" w:hint="eastAsia"/>
          <w:color w:val="000000"/>
          <w:lang w:bidi="th-TH"/>
        </w:rPr>
        <w:t>会议决议；</w:t>
      </w:r>
    </w:p>
    <w:p w:rsidR="002664BC" w:rsidRPr="00E574E4" w:rsidRDefault="002664BC" w:rsidP="00E574E4">
      <w:pPr>
        <w:pStyle w:val="CM3"/>
        <w:spacing w:line="360" w:lineRule="auto"/>
        <w:ind w:firstLineChars="200" w:firstLine="480"/>
        <w:rPr>
          <w:rFonts w:ascii="宋体" w:eastAsia="宋体" w:hAnsi="宋体" w:cs="宋体"/>
          <w:color w:val="000000"/>
          <w:lang w:bidi="th-TH"/>
        </w:rPr>
      </w:pPr>
      <w:r w:rsidRPr="00E574E4">
        <w:rPr>
          <w:rFonts w:ascii="宋体" w:eastAsia="宋体" w:hAnsi="宋体" w:cs="宋体" w:hint="eastAsia"/>
          <w:color w:val="000000"/>
          <w:lang w:bidi="th-TH"/>
        </w:rPr>
        <w:t>2</w:t>
      </w:r>
      <w:r w:rsidR="005C2DA8">
        <w:rPr>
          <w:rFonts w:ascii="宋体" w:eastAsia="宋体" w:hAnsi="宋体" w:cs="宋体" w:hint="eastAsia"/>
          <w:color w:val="000000"/>
          <w:lang w:bidi="th-TH"/>
        </w:rPr>
        <w:t>、第六届监事会第六次</w:t>
      </w:r>
      <w:r w:rsidRPr="00E574E4">
        <w:rPr>
          <w:rFonts w:ascii="宋体" w:eastAsia="宋体" w:hAnsi="宋体" w:cs="宋体" w:hint="eastAsia"/>
          <w:color w:val="000000"/>
          <w:lang w:bidi="th-TH"/>
        </w:rPr>
        <w:t>会议决议；</w:t>
      </w:r>
    </w:p>
    <w:p w:rsidR="002664BC" w:rsidRPr="00E574E4" w:rsidRDefault="002664BC" w:rsidP="00E574E4">
      <w:pPr>
        <w:pStyle w:val="CM3"/>
        <w:spacing w:line="360" w:lineRule="auto"/>
        <w:ind w:firstLineChars="200" w:firstLine="480"/>
        <w:rPr>
          <w:rFonts w:ascii="宋体" w:eastAsia="宋体" w:hAnsi="宋体" w:cs="宋体"/>
          <w:color w:val="000000"/>
          <w:lang w:bidi="th-TH"/>
        </w:rPr>
      </w:pPr>
      <w:r w:rsidRPr="00E574E4">
        <w:rPr>
          <w:rFonts w:ascii="宋体" w:eastAsia="宋体" w:hAnsi="宋体" w:cs="宋体" w:hint="eastAsia"/>
          <w:color w:val="000000"/>
          <w:lang w:bidi="th-TH"/>
        </w:rPr>
        <w:t>3、独立董事</w:t>
      </w:r>
      <w:r w:rsidR="005C2DA8" w:rsidRPr="005C2DA8">
        <w:rPr>
          <w:rFonts w:ascii="宋体" w:eastAsia="宋体" w:hAnsi="宋体" w:cs="宋体" w:hint="eastAsia"/>
          <w:color w:val="000000"/>
          <w:lang w:bidi="th-TH"/>
        </w:rPr>
        <w:t>关于调整回购公司股份方案</w:t>
      </w:r>
      <w:r w:rsidR="005C2DA8">
        <w:rPr>
          <w:rFonts w:ascii="宋体" w:eastAsia="宋体" w:hAnsi="宋体" w:cs="宋体" w:hint="eastAsia"/>
          <w:color w:val="000000"/>
          <w:lang w:bidi="th-TH"/>
        </w:rPr>
        <w:t>的</w:t>
      </w:r>
      <w:r w:rsidR="005C2DA8" w:rsidRPr="005C2DA8">
        <w:rPr>
          <w:rFonts w:ascii="宋体" w:eastAsia="宋体" w:hAnsi="宋体" w:cs="宋体" w:hint="eastAsia"/>
          <w:color w:val="000000"/>
          <w:lang w:bidi="th-TH"/>
        </w:rPr>
        <w:t>独立意见</w:t>
      </w:r>
      <w:r w:rsidRPr="00E574E4">
        <w:rPr>
          <w:rFonts w:ascii="宋体" w:eastAsia="宋体" w:hAnsi="宋体" w:cs="宋体" w:hint="eastAsia"/>
          <w:color w:val="000000"/>
          <w:lang w:bidi="th-TH"/>
        </w:rPr>
        <w:t>。</w:t>
      </w:r>
    </w:p>
    <w:p w:rsidR="0073409C" w:rsidRPr="00E574E4" w:rsidRDefault="00724836" w:rsidP="00E574E4">
      <w:pPr>
        <w:pStyle w:val="CM3"/>
        <w:spacing w:line="360" w:lineRule="auto"/>
        <w:ind w:firstLineChars="200" w:firstLine="480"/>
        <w:rPr>
          <w:rFonts w:ascii="宋体" w:eastAsia="宋体" w:hAnsi="宋体" w:cs="宋体"/>
          <w:color w:val="000000"/>
          <w:lang w:bidi="th-TH"/>
        </w:rPr>
      </w:pPr>
      <w:r w:rsidRPr="00E574E4">
        <w:rPr>
          <w:rFonts w:ascii="宋体" w:eastAsia="宋体" w:hAnsi="宋体" w:cs="宋体" w:hint="eastAsia"/>
          <w:color w:val="000000"/>
          <w:lang w:bidi="th-TH"/>
        </w:rPr>
        <w:t>特此公告。</w:t>
      </w:r>
    </w:p>
    <w:p w:rsidR="00CC6B5C" w:rsidRPr="00E574E4" w:rsidRDefault="00CC6B5C" w:rsidP="00E574E4">
      <w:pPr>
        <w:pStyle w:val="Default"/>
        <w:spacing w:line="360" w:lineRule="auto"/>
        <w:ind w:firstLine="200"/>
        <w:rPr>
          <w:rFonts w:ascii="宋体" w:eastAsia="宋体" w:hAnsi="宋体"/>
          <w:lang w:bidi="th-TH"/>
        </w:rPr>
      </w:pPr>
    </w:p>
    <w:p w:rsidR="00CC6B5C" w:rsidRPr="00E574E4" w:rsidRDefault="00CC6B5C" w:rsidP="00E574E4">
      <w:pPr>
        <w:pStyle w:val="Default"/>
        <w:spacing w:line="360" w:lineRule="auto"/>
        <w:ind w:firstLine="200"/>
        <w:rPr>
          <w:rFonts w:ascii="宋体" w:eastAsia="宋体" w:hAnsi="宋体"/>
          <w:lang w:bidi="th-TH"/>
        </w:rPr>
      </w:pPr>
    </w:p>
    <w:p w:rsidR="00CC6B5C" w:rsidRPr="00E574E4" w:rsidRDefault="00CC6B5C" w:rsidP="00E574E4">
      <w:pPr>
        <w:pStyle w:val="Default"/>
        <w:spacing w:line="360" w:lineRule="auto"/>
        <w:ind w:firstLine="200"/>
        <w:rPr>
          <w:rFonts w:ascii="宋体" w:eastAsia="宋体" w:hAnsi="宋体"/>
          <w:lang w:bidi="th-TH"/>
        </w:rPr>
      </w:pPr>
    </w:p>
    <w:p w:rsidR="00CC6B5C" w:rsidRPr="00E574E4" w:rsidRDefault="00CC6B5C" w:rsidP="00E574E4">
      <w:pPr>
        <w:pStyle w:val="Default"/>
        <w:spacing w:line="360" w:lineRule="auto"/>
        <w:ind w:firstLine="200"/>
        <w:rPr>
          <w:rFonts w:ascii="宋体" w:eastAsia="宋体" w:hAnsi="宋体"/>
          <w:lang w:bidi="th-TH"/>
        </w:rPr>
      </w:pPr>
    </w:p>
    <w:p w:rsidR="0070136B" w:rsidRPr="00E574E4" w:rsidRDefault="00745220" w:rsidP="00E574E4">
      <w:pPr>
        <w:pStyle w:val="CM3"/>
        <w:spacing w:line="360" w:lineRule="auto"/>
        <w:ind w:firstLineChars="1600" w:firstLine="3840"/>
        <w:rPr>
          <w:rFonts w:ascii="宋体" w:eastAsia="宋体" w:hAnsi="宋体" w:cs="宋体"/>
          <w:color w:val="000000"/>
        </w:rPr>
      </w:pPr>
      <w:r w:rsidRPr="00E574E4">
        <w:rPr>
          <w:rFonts w:ascii="宋体" w:eastAsia="宋体" w:hAnsi="宋体" w:cs="宋体" w:hint="eastAsia"/>
          <w:color w:val="000000"/>
        </w:rPr>
        <w:t xml:space="preserve">  </w:t>
      </w:r>
      <w:r w:rsidR="0070136B" w:rsidRPr="00E574E4">
        <w:rPr>
          <w:rFonts w:ascii="宋体" w:eastAsia="宋体" w:hAnsi="宋体" w:cs="宋体" w:hint="eastAsia"/>
          <w:color w:val="000000"/>
        </w:rPr>
        <w:t>威海广泰空港设备股份有限公司</w:t>
      </w:r>
      <w:r w:rsidR="0063016F" w:rsidRPr="00E574E4">
        <w:rPr>
          <w:rFonts w:ascii="宋体" w:eastAsia="宋体" w:hAnsi="宋体" w:cs="宋体" w:hint="eastAsia"/>
          <w:color w:val="000000"/>
        </w:rPr>
        <w:t>董</w:t>
      </w:r>
      <w:r w:rsidR="00204A6A" w:rsidRPr="00E574E4">
        <w:rPr>
          <w:rFonts w:ascii="宋体" w:eastAsia="宋体" w:hAnsi="宋体" w:cs="宋体" w:hint="eastAsia"/>
          <w:color w:val="000000"/>
        </w:rPr>
        <w:t>事会</w:t>
      </w:r>
    </w:p>
    <w:p w:rsidR="0070136B" w:rsidRPr="00E574E4" w:rsidRDefault="00581160" w:rsidP="00E574E4">
      <w:pPr>
        <w:pStyle w:val="CM3"/>
        <w:spacing w:line="360" w:lineRule="auto"/>
        <w:ind w:firstLineChars="2100" w:firstLine="5040"/>
        <w:rPr>
          <w:rFonts w:ascii="宋体" w:eastAsia="宋体" w:hAnsi="宋体" w:cs="宋体"/>
          <w:color w:val="000000"/>
        </w:rPr>
      </w:pPr>
      <w:r w:rsidRPr="00E574E4">
        <w:rPr>
          <w:rFonts w:ascii="宋体" w:eastAsia="宋体" w:hAnsi="宋体" w:cs="宋体" w:hint="eastAsia"/>
          <w:color w:val="000000"/>
        </w:rPr>
        <w:t xml:space="preserve">   </w:t>
      </w:r>
      <w:r w:rsidR="00745220" w:rsidRPr="00E574E4">
        <w:rPr>
          <w:rFonts w:ascii="宋体" w:eastAsia="宋体" w:hAnsi="宋体" w:cs="宋体" w:hint="eastAsia"/>
          <w:color w:val="000000"/>
        </w:rPr>
        <w:t xml:space="preserve"> </w:t>
      </w:r>
      <w:r w:rsidR="0070136B" w:rsidRPr="00E574E4">
        <w:rPr>
          <w:rFonts w:ascii="宋体" w:eastAsia="宋体" w:hAnsi="宋体" w:cs="宋体" w:hint="eastAsia"/>
          <w:color w:val="000000"/>
        </w:rPr>
        <w:t>20</w:t>
      </w:r>
      <w:r w:rsidR="003D390D" w:rsidRPr="00E574E4">
        <w:rPr>
          <w:rFonts w:ascii="宋体" w:eastAsia="宋体" w:hAnsi="宋体" w:cs="宋体" w:hint="eastAsia"/>
          <w:color w:val="000000"/>
        </w:rPr>
        <w:t>1</w:t>
      </w:r>
      <w:r w:rsidR="005C2DA8">
        <w:rPr>
          <w:rFonts w:ascii="宋体" w:eastAsia="宋体" w:hAnsi="宋体" w:cs="宋体"/>
          <w:color w:val="000000"/>
        </w:rPr>
        <w:t>9</w:t>
      </w:r>
      <w:r w:rsidR="0070136B" w:rsidRPr="00E574E4">
        <w:rPr>
          <w:rFonts w:ascii="宋体" w:eastAsia="宋体" w:hAnsi="宋体" w:cs="宋体" w:hint="eastAsia"/>
          <w:color w:val="000000"/>
        </w:rPr>
        <w:t>年</w:t>
      </w:r>
      <w:r w:rsidR="005C2DA8">
        <w:rPr>
          <w:rFonts w:ascii="宋体" w:eastAsia="宋体" w:hAnsi="宋体" w:cs="宋体" w:hint="eastAsia"/>
          <w:color w:val="000000"/>
        </w:rPr>
        <w:t>3</w:t>
      </w:r>
      <w:r w:rsidR="0070136B" w:rsidRPr="00E574E4">
        <w:rPr>
          <w:rFonts w:ascii="宋体" w:eastAsia="宋体" w:hAnsi="宋体" w:cs="宋体" w:hint="eastAsia"/>
          <w:color w:val="000000"/>
        </w:rPr>
        <w:t>月</w:t>
      </w:r>
      <w:r w:rsidR="00BC7B9D">
        <w:rPr>
          <w:rFonts w:ascii="宋体" w:eastAsia="宋体" w:hAnsi="宋体" w:cs="宋体" w:hint="eastAsia"/>
          <w:color w:val="000000"/>
        </w:rPr>
        <w:t>30</w:t>
      </w:r>
      <w:r w:rsidR="0070136B" w:rsidRPr="00E574E4">
        <w:rPr>
          <w:rFonts w:ascii="宋体" w:eastAsia="宋体" w:hAnsi="宋体" w:cs="宋体" w:hint="eastAsia"/>
          <w:color w:val="000000"/>
        </w:rPr>
        <w:t>日</w:t>
      </w:r>
    </w:p>
    <w:sectPr w:rsidR="0070136B" w:rsidRPr="00E574E4" w:rsidSect="007D4FB2">
      <w:pgSz w:w="11906" w:h="16838" w:code="9"/>
      <w:pgMar w:top="1418" w:right="1701" w:bottom="1418" w:left="1701"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315" w:rsidRDefault="000F5315" w:rsidP="002906FD">
      <w:r>
        <w:separator/>
      </w:r>
    </w:p>
  </w:endnote>
  <w:endnote w:type="continuationSeparator" w:id="0">
    <w:p w:rsidR="000F5315" w:rsidRDefault="000F5315" w:rsidP="0029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315" w:rsidRDefault="000F5315" w:rsidP="002906FD">
      <w:r>
        <w:separator/>
      </w:r>
    </w:p>
  </w:footnote>
  <w:footnote w:type="continuationSeparator" w:id="0">
    <w:p w:rsidR="000F5315" w:rsidRDefault="000F5315" w:rsidP="0029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A0"/>
    <w:rsid w:val="00012753"/>
    <w:rsid w:val="00012987"/>
    <w:rsid w:val="00013DD1"/>
    <w:rsid w:val="000261A2"/>
    <w:rsid w:val="00032F76"/>
    <w:rsid w:val="00052673"/>
    <w:rsid w:val="000673EA"/>
    <w:rsid w:val="00070537"/>
    <w:rsid w:val="000769F0"/>
    <w:rsid w:val="00077733"/>
    <w:rsid w:val="00090E67"/>
    <w:rsid w:val="000A7A36"/>
    <w:rsid w:val="000C1281"/>
    <w:rsid w:val="000C3641"/>
    <w:rsid w:val="000F5315"/>
    <w:rsid w:val="00114731"/>
    <w:rsid w:val="00135BDE"/>
    <w:rsid w:val="0014288B"/>
    <w:rsid w:val="00151943"/>
    <w:rsid w:val="001863BD"/>
    <w:rsid w:val="001A19FE"/>
    <w:rsid w:val="001B18C7"/>
    <w:rsid w:val="001B7E92"/>
    <w:rsid w:val="001C377C"/>
    <w:rsid w:val="001D6288"/>
    <w:rsid w:val="001E4A5F"/>
    <w:rsid w:val="001E72C8"/>
    <w:rsid w:val="00204A6A"/>
    <w:rsid w:val="002134AF"/>
    <w:rsid w:val="00223F94"/>
    <w:rsid w:val="00231F89"/>
    <w:rsid w:val="002356FA"/>
    <w:rsid w:val="00235CE4"/>
    <w:rsid w:val="0023634C"/>
    <w:rsid w:val="0023758F"/>
    <w:rsid w:val="00242B4F"/>
    <w:rsid w:val="00245982"/>
    <w:rsid w:val="00247C3E"/>
    <w:rsid w:val="00251CD8"/>
    <w:rsid w:val="00251E5B"/>
    <w:rsid w:val="0025724A"/>
    <w:rsid w:val="002617A5"/>
    <w:rsid w:val="002664BC"/>
    <w:rsid w:val="00273816"/>
    <w:rsid w:val="00274334"/>
    <w:rsid w:val="00274348"/>
    <w:rsid w:val="00274E8A"/>
    <w:rsid w:val="0028282D"/>
    <w:rsid w:val="002906FD"/>
    <w:rsid w:val="00297CF7"/>
    <w:rsid w:val="002A14A6"/>
    <w:rsid w:val="002B50C7"/>
    <w:rsid w:val="002B6321"/>
    <w:rsid w:val="002C01DD"/>
    <w:rsid w:val="002E0230"/>
    <w:rsid w:val="002E52EB"/>
    <w:rsid w:val="002E777E"/>
    <w:rsid w:val="00312D04"/>
    <w:rsid w:val="0031435F"/>
    <w:rsid w:val="003159BD"/>
    <w:rsid w:val="0033547F"/>
    <w:rsid w:val="0037043E"/>
    <w:rsid w:val="003871F1"/>
    <w:rsid w:val="00387FC5"/>
    <w:rsid w:val="003A3CE2"/>
    <w:rsid w:val="003A5087"/>
    <w:rsid w:val="003B0D07"/>
    <w:rsid w:val="003B2DDD"/>
    <w:rsid w:val="003C29A3"/>
    <w:rsid w:val="003C7BF5"/>
    <w:rsid w:val="003C7EB0"/>
    <w:rsid w:val="003D2C77"/>
    <w:rsid w:val="003D390D"/>
    <w:rsid w:val="003D5853"/>
    <w:rsid w:val="003F3B9C"/>
    <w:rsid w:val="00400688"/>
    <w:rsid w:val="00412573"/>
    <w:rsid w:val="00424EA1"/>
    <w:rsid w:val="0042702C"/>
    <w:rsid w:val="00431BC0"/>
    <w:rsid w:val="0045234E"/>
    <w:rsid w:val="00455F32"/>
    <w:rsid w:val="00495C6E"/>
    <w:rsid w:val="004A22C0"/>
    <w:rsid w:val="004A28F2"/>
    <w:rsid w:val="004C3454"/>
    <w:rsid w:val="004E2560"/>
    <w:rsid w:val="004E68E3"/>
    <w:rsid w:val="004F3630"/>
    <w:rsid w:val="005006A7"/>
    <w:rsid w:val="00504507"/>
    <w:rsid w:val="00515BC5"/>
    <w:rsid w:val="00550D6F"/>
    <w:rsid w:val="005534E7"/>
    <w:rsid w:val="00561938"/>
    <w:rsid w:val="00567A07"/>
    <w:rsid w:val="00573D94"/>
    <w:rsid w:val="00581160"/>
    <w:rsid w:val="00582EA2"/>
    <w:rsid w:val="00583C34"/>
    <w:rsid w:val="00597C3D"/>
    <w:rsid w:val="005A67AB"/>
    <w:rsid w:val="005B5B97"/>
    <w:rsid w:val="005B6080"/>
    <w:rsid w:val="005C2DA8"/>
    <w:rsid w:val="005C58A4"/>
    <w:rsid w:val="005D346F"/>
    <w:rsid w:val="005D4A5A"/>
    <w:rsid w:val="00600AE8"/>
    <w:rsid w:val="0060109E"/>
    <w:rsid w:val="0060343A"/>
    <w:rsid w:val="0061775F"/>
    <w:rsid w:val="00622594"/>
    <w:rsid w:val="006233F0"/>
    <w:rsid w:val="0063016F"/>
    <w:rsid w:val="00641AEE"/>
    <w:rsid w:val="00650F73"/>
    <w:rsid w:val="006536AC"/>
    <w:rsid w:val="00660314"/>
    <w:rsid w:val="00664DD7"/>
    <w:rsid w:val="006655C4"/>
    <w:rsid w:val="00675EF3"/>
    <w:rsid w:val="00680556"/>
    <w:rsid w:val="00681866"/>
    <w:rsid w:val="006840E3"/>
    <w:rsid w:val="00693D53"/>
    <w:rsid w:val="0069667F"/>
    <w:rsid w:val="00696A8C"/>
    <w:rsid w:val="006B0060"/>
    <w:rsid w:val="006B4085"/>
    <w:rsid w:val="006B761B"/>
    <w:rsid w:val="006C4F49"/>
    <w:rsid w:val="006F52D7"/>
    <w:rsid w:val="006F55EA"/>
    <w:rsid w:val="0070136B"/>
    <w:rsid w:val="0071390F"/>
    <w:rsid w:val="00714E3A"/>
    <w:rsid w:val="007241A3"/>
    <w:rsid w:val="00724836"/>
    <w:rsid w:val="007263C1"/>
    <w:rsid w:val="0073409C"/>
    <w:rsid w:val="00745220"/>
    <w:rsid w:val="007454BC"/>
    <w:rsid w:val="00753D2B"/>
    <w:rsid w:val="0076200E"/>
    <w:rsid w:val="007638CE"/>
    <w:rsid w:val="007640E1"/>
    <w:rsid w:val="00783F8A"/>
    <w:rsid w:val="007A0368"/>
    <w:rsid w:val="007A268D"/>
    <w:rsid w:val="007B1EFB"/>
    <w:rsid w:val="007B67E3"/>
    <w:rsid w:val="007C16A4"/>
    <w:rsid w:val="007D4FB2"/>
    <w:rsid w:val="007E3AA8"/>
    <w:rsid w:val="007E4254"/>
    <w:rsid w:val="007F38A6"/>
    <w:rsid w:val="007F409D"/>
    <w:rsid w:val="00803B68"/>
    <w:rsid w:val="00812662"/>
    <w:rsid w:val="00816B4E"/>
    <w:rsid w:val="00834E25"/>
    <w:rsid w:val="00841C38"/>
    <w:rsid w:val="00845B79"/>
    <w:rsid w:val="00851909"/>
    <w:rsid w:val="00860B4B"/>
    <w:rsid w:val="00861CD2"/>
    <w:rsid w:val="008650CE"/>
    <w:rsid w:val="00866BA1"/>
    <w:rsid w:val="00867BEF"/>
    <w:rsid w:val="008828F0"/>
    <w:rsid w:val="00887DE8"/>
    <w:rsid w:val="00893D21"/>
    <w:rsid w:val="008A33E3"/>
    <w:rsid w:val="008B055B"/>
    <w:rsid w:val="008B1271"/>
    <w:rsid w:val="008B26A3"/>
    <w:rsid w:val="008B7DA7"/>
    <w:rsid w:val="008D42D0"/>
    <w:rsid w:val="008D77A5"/>
    <w:rsid w:val="008E0406"/>
    <w:rsid w:val="00900477"/>
    <w:rsid w:val="00903E59"/>
    <w:rsid w:val="00905397"/>
    <w:rsid w:val="00947179"/>
    <w:rsid w:val="0096442A"/>
    <w:rsid w:val="0097357E"/>
    <w:rsid w:val="00974EC5"/>
    <w:rsid w:val="00977C7A"/>
    <w:rsid w:val="009977DE"/>
    <w:rsid w:val="009A047F"/>
    <w:rsid w:val="009A4019"/>
    <w:rsid w:val="009B66A9"/>
    <w:rsid w:val="009D7D9F"/>
    <w:rsid w:val="009E0C75"/>
    <w:rsid w:val="009F2519"/>
    <w:rsid w:val="00A02A60"/>
    <w:rsid w:val="00A669C9"/>
    <w:rsid w:val="00A66AEC"/>
    <w:rsid w:val="00A7772D"/>
    <w:rsid w:val="00A84EA0"/>
    <w:rsid w:val="00AA167C"/>
    <w:rsid w:val="00AB1482"/>
    <w:rsid w:val="00AC65A1"/>
    <w:rsid w:val="00AD2A59"/>
    <w:rsid w:val="00B21BB0"/>
    <w:rsid w:val="00B30D2C"/>
    <w:rsid w:val="00B351CD"/>
    <w:rsid w:val="00B40581"/>
    <w:rsid w:val="00B43BBB"/>
    <w:rsid w:val="00B51D77"/>
    <w:rsid w:val="00B532DA"/>
    <w:rsid w:val="00B65364"/>
    <w:rsid w:val="00B94DD7"/>
    <w:rsid w:val="00BA0CD1"/>
    <w:rsid w:val="00BA3148"/>
    <w:rsid w:val="00BB001B"/>
    <w:rsid w:val="00BB0248"/>
    <w:rsid w:val="00BB0C76"/>
    <w:rsid w:val="00BB1B68"/>
    <w:rsid w:val="00BC4F51"/>
    <w:rsid w:val="00BC7B9D"/>
    <w:rsid w:val="00BD449D"/>
    <w:rsid w:val="00BF5F80"/>
    <w:rsid w:val="00BF79EE"/>
    <w:rsid w:val="00C045A7"/>
    <w:rsid w:val="00C110D7"/>
    <w:rsid w:val="00C12B6E"/>
    <w:rsid w:val="00C15DEE"/>
    <w:rsid w:val="00C33E79"/>
    <w:rsid w:val="00C447A1"/>
    <w:rsid w:val="00C60B83"/>
    <w:rsid w:val="00C65231"/>
    <w:rsid w:val="00C81048"/>
    <w:rsid w:val="00C868FD"/>
    <w:rsid w:val="00C96CA1"/>
    <w:rsid w:val="00C973FA"/>
    <w:rsid w:val="00CB0070"/>
    <w:rsid w:val="00CB1196"/>
    <w:rsid w:val="00CC08BE"/>
    <w:rsid w:val="00CC6B5C"/>
    <w:rsid w:val="00CD5E8D"/>
    <w:rsid w:val="00CD6D72"/>
    <w:rsid w:val="00CD7759"/>
    <w:rsid w:val="00D15B41"/>
    <w:rsid w:val="00D244BC"/>
    <w:rsid w:val="00D379FD"/>
    <w:rsid w:val="00D637D4"/>
    <w:rsid w:val="00D72963"/>
    <w:rsid w:val="00D82A69"/>
    <w:rsid w:val="00D945BF"/>
    <w:rsid w:val="00DA1BF5"/>
    <w:rsid w:val="00DA3D86"/>
    <w:rsid w:val="00DA6862"/>
    <w:rsid w:val="00DB07A4"/>
    <w:rsid w:val="00DB2748"/>
    <w:rsid w:val="00DC33AF"/>
    <w:rsid w:val="00DC6376"/>
    <w:rsid w:val="00DE4124"/>
    <w:rsid w:val="00DF0EA1"/>
    <w:rsid w:val="00DF21C9"/>
    <w:rsid w:val="00DF7BF7"/>
    <w:rsid w:val="00E074A9"/>
    <w:rsid w:val="00E106DE"/>
    <w:rsid w:val="00E1333E"/>
    <w:rsid w:val="00E219CA"/>
    <w:rsid w:val="00E47142"/>
    <w:rsid w:val="00E4786C"/>
    <w:rsid w:val="00E572A7"/>
    <w:rsid w:val="00E574E4"/>
    <w:rsid w:val="00E57661"/>
    <w:rsid w:val="00E6051B"/>
    <w:rsid w:val="00E614A2"/>
    <w:rsid w:val="00E726C3"/>
    <w:rsid w:val="00E744F6"/>
    <w:rsid w:val="00E80E45"/>
    <w:rsid w:val="00E83DDC"/>
    <w:rsid w:val="00E87B5A"/>
    <w:rsid w:val="00EB6ABE"/>
    <w:rsid w:val="00EF6D98"/>
    <w:rsid w:val="00F12202"/>
    <w:rsid w:val="00F426BE"/>
    <w:rsid w:val="00F47CDC"/>
    <w:rsid w:val="00F50559"/>
    <w:rsid w:val="00F64CC3"/>
    <w:rsid w:val="00F74079"/>
    <w:rsid w:val="00F820F0"/>
    <w:rsid w:val="00F83861"/>
    <w:rsid w:val="00F87C52"/>
    <w:rsid w:val="00F947BD"/>
    <w:rsid w:val="00FA1586"/>
    <w:rsid w:val="00FB43D7"/>
    <w:rsid w:val="00FB5432"/>
    <w:rsid w:val="00FB5564"/>
    <w:rsid w:val="00FC03B7"/>
    <w:rsid w:val="00FC0CC9"/>
    <w:rsid w:val="00FC591D"/>
    <w:rsid w:val="00FE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B95AB5-11AF-4340-BA3E-B75434A0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EA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4EA0"/>
    <w:pPr>
      <w:widowControl w:val="0"/>
      <w:autoSpaceDE w:val="0"/>
      <w:autoSpaceDN w:val="0"/>
      <w:adjustRightInd w:val="0"/>
    </w:pPr>
    <w:rPr>
      <w:rFonts w:ascii="黑体" w:eastAsia="黑体" w:cs="黑体"/>
      <w:color w:val="000000"/>
      <w:sz w:val="24"/>
      <w:szCs w:val="24"/>
    </w:rPr>
  </w:style>
  <w:style w:type="paragraph" w:customStyle="1" w:styleId="CM10">
    <w:name w:val="CM10"/>
    <w:basedOn w:val="Default"/>
    <w:next w:val="Default"/>
    <w:rsid w:val="00A84EA0"/>
    <w:pPr>
      <w:spacing w:after="473"/>
    </w:pPr>
    <w:rPr>
      <w:color w:val="auto"/>
    </w:rPr>
  </w:style>
  <w:style w:type="paragraph" w:customStyle="1" w:styleId="CM3">
    <w:name w:val="CM3"/>
    <w:basedOn w:val="Default"/>
    <w:next w:val="Default"/>
    <w:rsid w:val="00A84EA0"/>
    <w:pPr>
      <w:spacing w:line="468" w:lineRule="atLeast"/>
    </w:pPr>
    <w:rPr>
      <w:color w:val="auto"/>
    </w:rPr>
  </w:style>
  <w:style w:type="paragraph" w:styleId="a3">
    <w:name w:val="Balloon Text"/>
    <w:basedOn w:val="a"/>
    <w:semiHidden/>
    <w:rsid w:val="0025724A"/>
    <w:rPr>
      <w:sz w:val="18"/>
      <w:szCs w:val="18"/>
    </w:rPr>
  </w:style>
  <w:style w:type="paragraph" w:customStyle="1" w:styleId="Char">
    <w:name w:val="Char"/>
    <w:basedOn w:val="a4"/>
    <w:autoRedefine/>
    <w:rsid w:val="00BB001B"/>
    <w:rPr>
      <w:rFonts w:ascii="Tahoma" w:hAnsi="Tahoma" w:cs="Tahoma"/>
      <w:sz w:val="24"/>
      <w:szCs w:val="24"/>
    </w:rPr>
  </w:style>
  <w:style w:type="paragraph" w:styleId="a4">
    <w:name w:val="Document Map"/>
    <w:basedOn w:val="a"/>
    <w:semiHidden/>
    <w:rsid w:val="00BB001B"/>
    <w:pPr>
      <w:shd w:val="clear" w:color="auto" w:fill="000080"/>
    </w:pPr>
  </w:style>
  <w:style w:type="paragraph" w:customStyle="1" w:styleId="Char3">
    <w:name w:val="Char3"/>
    <w:basedOn w:val="a4"/>
    <w:autoRedefine/>
    <w:rsid w:val="00E4786C"/>
    <w:rPr>
      <w:rFonts w:ascii="Tahoma" w:hAnsi="Tahoma" w:cs="Tahoma"/>
      <w:sz w:val="24"/>
      <w:szCs w:val="24"/>
    </w:rPr>
  </w:style>
  <w:style w:type="paragraph" w:customStyle="1" w:styleId="CharCharCharCharCharCharChar">
    <w:name w:val="Char Char Char Char Char Char Char"/>
    <w:basedOn w:val="a"/>
    <w:rsid w:val="007B1EFB"/>
    <w:pPr>
      <w:widowControl/>
      <w:spacing w:after="160" w:line="240" w:lineRule="exact"/>
      <w:jc w:val="left"/>
    </w:pPr>
    <w:rPr>
      <w:rFonts w:ascii="Verdana" w:hAnsi="Verdana" w:cs="Verdana"/>
      <w:kern w:val="0"/>
      <w:sz w:val="20"/>
      <w:szCs w:val="20"/>
      <w:lang w:eastAsia="en-US"/>
    </w:rPr>
  </w:style>
  <w:style w:type="paragraph" w:customStyle="1" w:styleId="CharCharCharCharCharCharChar0">
    <w:name w:val="Char Char Char Char Char Char Char"/>
    <w:basedOn w:val="a"/>
    <w:rsid w:val="0096442A"/>
    <w:pPr>
      <w:widowControl/>
      <w:spacing w:after="160" w:line="240" w:lineRule="exact"/>
      <w:jc w:val="left"/>
    </w:pPr>
    <w:rPr>
      <w:rFonts w:ascii="Verdana" w:hAnsi="Verdana"/>
      <w:kern w:val="0"/>
      <w:sz w:val="20"/>
      <w:szCs w:val="20"/>
      <w:lang w:eastAsia="en-US"/>
    </w:rPr>
  </w:style>
  <w:style w:type="character" w:styleId="a5">
    <w:name w:val="Hyperlink"/>
    <w:rsid w:val="00573D94"/>
    <w:rPr>
      <w:color w:val="0000FF"/>
      <w:u w:val="single"/>
    </w:rPr>
  </w:style>
  <w:style w:type="paragraph" w:styleId="2">
    <w:name w:val="Body Text Indent 2"/>
    <w:basedOn w:val="a"/>
    <w:rsid w:val="00893D21"/>
    <w:pPr>
      <w:spacing w:after="120" w:line="480" w:lineRule="auto"/>
      <w:ind w:leftChars="200" w:left="420"/>
    </w:pPr>
  </w:style>
  <w:style w:type="paragraph" w:styleId="a6">
    <w:name w:val="header"/>
    <w:basedOn w:val="a"/>
    <w:link w:val="Char0"/>
    <w:uiPriority w:val="99"/>
    <w:rsid w:val="002906FD"/>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2906FD"/>
    <w:rPr>
      <w:kern w:val="2"/>
      <w:sz w:val="18"/>
      <w:szCs w:val="18"/>
    </w:rPr>
  </w:style>
  <w:style w:type="paragraph" w:styleId="a7">
    <w:name w:val="footer"/>
    <w:basedOn w:val="a"/>
    <w:link w:val="Char1"/>
    <w:rsid w:val="002906FD"/>
    <w:pPr>
      <w:tabs>
        <w:tab w:val="center" w:pos="4153"/>
        <w:tab w:val="right" w:pos="8306"/>
      </w:tabs>
      <w:snapToGrid w:val="0"/>
      <w:jc w:val="left"/>
    </w:pPr>
    <w:rPr>
      <w:sz w:val="18"/>
      <w:szCs w:val="18"/>
      <w:lang w:val="x-none" w:eastAsia="x-none"/>
    </w:rPr>
  </w:style>
  <w:style w:type="character" w:customStyle="1" w:styleId="Char1">
    <w:name w:val="页脚 Char"/>
    <w:link w:val="a7"/>
    <w:rsid w:val="002906FD"/>
    <w:rPr>
      <w:kern w:val="2"/>
      <w:sz w:val="18"/>
      <w:szCs w:val="18"/>
    </w:rPr>
  </w:style>
  <w:style w:type="character" w:styleId="a8">
    <w:name w:val="Placeholder Text"/>
    <w:basedOn w:val="a0"/>
    <w:uiPriority w:val="99"/>
    <w:semiHidden/>
    <w:rsid w:val="0031435F"/>
    <w:rPr>
      <w:color w:val="808080"/>
    </w:rPr>
  </w:style>
  <w:style w:type="table" w:styleId="a9">
    <w:name w:val="Table Grid"/>
    <w:basedOn w:val="a1"/>
    <w:uiPriority w:val="39"/>
    <w:rsid w:val="002664BC"/>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
    <w:name w:val="正文_0"/>
    <w:qFormat/>
    <w:rsid w:val="00CD5E8D"/>
    <w:pPr>
      <w:widowControl w:val="0"/>
      <w:jc w:val="both"/>
    </w:pPr>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81499">
      <w:bodyDiv w:val="1"/>
      <w:marLeft w:val="0"/>
      <w:marRight w:val="0"/>
      <w:marTop w:val="0"/>
      <w:marBottom w:val="0"/>
      <w:divBdr>
        <w:top w:val="none" w:sz="0" w:space="0" w:color="auto"/>
        <w:left w:val="none" w:sz="0" w:space="0" w:color="auto"/>
        <w:bottom w:val="none" w:sz="0" w:space="0" w:color="auto"/>
        <w:right w:val="none" w:sz="0" w:space="0" w:color="auto"/>
      </w:divBdr>
    </w:div>
    <w:div w:id="17172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A60B5-773B-48EA-BBFE-FA65D14F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486</Words>
  <Characters>2771</Characters>
  <Application>Microsoft Office Word</Application>
  <DocSecurity>0</DocSecurity>
  <Lines>23</Lines>
  <Paragraphs>6</Paragraphs>
  <ScaleCrop>false</ScaleCrop>
  <Company>gt</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证券代码：002111  证券简称：威海广泰   公告编号：2012-006</dc:title>
  <dc:subject/>
  <dc:creator>dengyangfeng</dc:creator>
  <cp:keywords/>
  <cp:lastModifiedBy>juyanwei</cp:lastModifiedBy>
  <cp:revision>56</cp:revision>
  <cp:lastPrinted>2018-04-11T01:30:00Z</cp:lastPrinted>
  <dcterms:created xsi:type="dcterms:W3CDTF">2018-07-03T08:13:00Z</dcterms:created>
  <dcterms:modified xsi:type="dcterms:W3CDTF">2019-03-29T08:04:00Z</dcterms:modified>
</cp:coreProperties>
</file>